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29"/>
        <w:gridCol w:w="6733"/>
      </w:tblGrid>
      <w:tr w:rsidR="002C3BC4" w:rsidRPr="00804718" w:rsidTr="00C62275">
        <w:tc>
          <w:tcPr>
            <w:tcW w:w="23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2C3BC4" w:rsidRPr="00804718" w:rsidRDefault="00EA69E0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67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2C3BC4" w:rsidRPr="004A0D6D" w:rsidRDefault="00255A08" w:rsidP="00390BA2">
            <w:pPr>
              <w:rPr>
                <w:rFonts w:ascii="Gill Sans MT" w:hAnsi="Gill Sans MT" w:cs="Calibri"/>
                <w:i/>
                <w:color w:val="666666"/>
                <w:sz w:val="22"/>
                <w:szCs w:val="22"/>
                <w:lang w:val="es-CO"/>
              </w:rPr>
            </w:pPr>
            <w:r>
              <w:rPr>
                <w:rFonts w:ascii="Gill Sans MT" w:hAnsi="Gill Sans MT" w:cs="Calibri"/>
                <w:i/>
                <w:color w:val="666666"/>
                <w:sz w:val="22"/>
                <w:szCs w:val="22"/>
                <w:lang w:val="es-CO"/>
              </w:rPr>
              <w:t>Gerencia del Activo</w:t>
            </w:r>
          </w:p>
        </w:tc>
      </w:tr>
      <w:tr w:rsidR="00804346" w:rsidRPr="00804718" w:rsidTr="00C62275">
        <w:tc>
          <w:tcPr>
            <w:tcW w:w="23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416707" w:rsidRPr="00804718" w:rsidRDefault="0012373E">
            <w:pPr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  <w:t>Asunto</w:t>
            </w:r>
            <w:r w:rsidR="00416707" w:rsidRPr="00804718">
              <w:rPr>
                <w:rFonts w:ascii="Gill Sans MT" w:hAnsi="Gill Sans MT" w:cs="Calibri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67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255A08" w:rsidP="00FF3889">
            <w:pP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Restructuración del Comité Operativo de Emergencias.</w:t>
            </w:r>
          </w:p>
        </w:tc>
      </w:tr>
    </w:tbl>
    <w:p w:rsidR="00985968" w:rsidRPr="00804718" w:rsidRDefault="00985968" w:rsidP="00850893">
      <w:pPr>
        <w:pStyle w:val="Sangradetextonormal"/>
        <w:ind w:left="0"/>
        <w:rPr>
          <w:rFonts w:ascii="Gill Sans MT" w:hAnsi="Gill Sans MT" w:cs="Calibri"/>
          <w:sz w:val="20"/>
          <w:szCs w:val="20"/>
        </w:rPr>
      </w:pPr>
    </w:p>
    <w:tbl>
      <w:tblPr>
        <w:tblW w:w="90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00" w:firstRow="0" w:lastRow="0" w:firstColumn="0" w:lastColumn="0" w:noHBand="0" w:noVBand="1"/>
      </w:tblPr>
      <w:tblGrid>
        <w:gridCol w:w="2384"/>
        <w:gridCol w:w="3084"/>
        <w:gridCol w:w="2178"/>
        <w:gridCol w:w="1416"/>
      </w:tblGrid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Lugar de reunión:</w:t>
            </w:r>
          </w:p>
        </w:tc>
        <w:tc>
          <w:tcPr>
            <w:tcW w:w="30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D94D5F" w:rsidRDefault="00795134" w:rsidP="00103753">
            <w:pPr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 xml:space="preserve">Auditorios </w:t>
            </w:r>
            <w:r w:rsidR="001B3550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>Torre</w:t>
            </w:r>
            <w:r w:rsidR="004C243C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 xml:space="preserve"> </w:t>
            </w:r>
            <w:r w:rsidR="001B3550">
              <w:rPr>
                <w:rFonts w:ascii="Gill Sans MT" w:hAnsi="Gill Sans MT" w:cs="Calibri"/>
                <w:i/>
                <w:sz w:val="20"/>
                <w:szCs w:val="20"/>
                <w:lang w:val="en-US"/>
              </w:rPr>
              <w:t>Fuego</w:t>
            </w:r>
          </w:p>
        </w:tc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Fecha de reunión:</w:t>
            </w:r>
          </w:p>
        </w:tc>
        <w:tc>
          <w:tcPr>
            <w:tcW w:w="14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255A08" w:rsidP="00255A08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</w:rPr>
              <w:t xml:space="preserve">Jueves 15 </w:t>
            </w:r>
            <w:r w:rsidR="00E26E8C">
              <w:rPr>
                <w:rFonts w:ascii="Gill Sans MT" w:hAnsi="Gill Sans MT" w:cs="Calibri"/>
                <w:bCs/>
                <w:sz w:val="20"/>
                <w:szCs w:val="20"/>
              </w:rPr>
              <w:t>de</w:t>
            </w:r>
            <w:r w:rsidR="00EA69E0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bCs/>
                <w:sz w:val="20"/>
                <w:szCs w:val="20"/>
              </w:rPr>
              <w:t>agosto</w:t>
            </w:r>
            <w:r w:rsidR="00387476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 w:rsidR="00491EF7">
              <w:rPr>
                <w:rFonts w:ascii="Gill Sans MT" w:hAnsi="Gill Sans MT" w:cs="Calibri"/>
                <w:bCs/>
                <w:sz w:val="20"/>
                <w:szCs w:val="20"/>
              </w:rPr>
              <w:t>201</w:t>
            </w:r>
            <w:r w:rsidR="0090235D">
              <w:rPr>
                <w:rFonts w:ascii="Gill Sans MT" w:hAnsi="Gill Sans MT" w:cs="Calibri"/>
                <w:bCs/>
                <w:sz w:val="20"/>
                <w:szCs w:val="20"/>
              </w:rPr>
              <w:t>9</w:t>
            </w:r>
          </w:p>
        </w:tc>
      </w:tr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Acta elaborada por:</w:t>
            </w:r>
          </w:p>
        </w:tc>
        <w:tc>
          <w:tcPr>
            <w:tcW w:w="30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5B15C3" w:rsidRDefault="00491EF7" w:rsidP="00103753">
            <w:pP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 xml:space="preserve">Oscar </w:t>
            </w:r>
            <w:r w:rsidR="00103753"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Javier González</w:t>
            </w:r>
            <w:r w:rsidR="00253FF2">
              <w:rPr>
                <w:rFonts w:ascii="Gill Sans MT" w:hAnsi="Gill Sans MT" w:cs="Calibri"/>
                <w:i/>
                <w:sz w:val="20"/>
                <w:szCs w:val="20"/>
                <w:lang w:val="es-CO"/>
              </w:rPr>
              <w:t>-Jefe de Seguridad</w:t>
            </w:r>
          </w:p>
        </w:tc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10670B" w:rsidP="00390BA2">
            <w:pPr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/>
                <w:bCs/>
                <w:sz w:val="20"/>
                <w:szCs w:val="20"/>
              </w:rPr>
              <w:t>Fecha de el</w:t>
            </w:r>
            <w:r w:rsidR="00416707"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aboración:</w:t>
            </w:r>
          </w:p>
        </w:tc>
        <w:tc>
          <w:tcPr>
            <w:tcW w:w="14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050992" w:rsidRDefault="00050992" w:rsidP="00334C0D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</w:p>
          <w:p w:rsidR="00416707" w:rsidRPr="00804718" w:rsidRDefault="00255A08" w:rsidP="00200FA2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bCs/>
                <w:sz w:val="20"/>
                <w:szCs w:val="20"/>
              </w:rPr>
              <w:t>20 de agosto</w:t>
            </w:r>
            <w:r w:rsidR="00EA69E0">
              <w:rPr>
                <w:rFonts w:ascii="Gill Sans MT" w:hAnsi="Gill Sans MT" w:cs="Calibri"/>
                <w:bCs/>
                <w:sz w:val="20"/>
                <w:szCs w:val="20"/>
              </w:rPr>
              <w:t xml:space="preserve"> </w:t>
            </w:r>
            <w:r w:rsidR="00491EF7">
              <w:rPr>
                <w:rFonts w:ascii="Gill Sans MT" w:hAnsi="Gill Sans MT" w:cs="Calibri"/>
                <w:bCs/>
                <w:sz w:val="20"/>
                <w:szCs w:val="20"/>
              </w:rPr>
              <w:t>201</w:t>
            </w:r>
            <w:r w:rsidR="0090235D">
              <w:rPr>
                <w:rFonts w:ascii="Gill Sans MT" w:hAnsi="Gill Sans MT" w:cs="Calibri"/>
                <w:bCs/>
                <w:sz w:val="20"/>
                <w:szCs w:val="20"/>
              </w:rPr>
              <w:t>9</w:t>
            </w:r>
          </w:p>
        </w:tc>
      </w:tr>
      <w:tr w:rsidR="00804346" w:rsidRPr="00804718" w:rsidTr="00C62275">
        <w:trPr>
          <w:trHeight w:val="30"/>
        </w:trPr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F751F5" w:rsidP="00390BA2">
            <w:pPr>
              <w:rPr>
                <w:rFonts w:ascii="Gill Sans MT" w:hAnsi="Gill Sans MT" w:cs="Calibri"/>
                <w:b/>
                <w:sz w:val="20"/>
                <w:szCs w:val="20"/>
                <w:lang w:val="es-CO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  <w:lang w:val="pt-BR"/>
              </w:rPr>
              <w:t xml:space="preserve">Objetivo de </w:t>
            </w:r>
            <w:r w:rsidRPr="005B15C3">
              <w:rPr>
                <w:rFonts w:ascii="Gill Sans MT" w:hAnsi="Gill Sans MT" w:cs="Calibri"/>
                <w:b/>
                <w:sz w:val="20"/>
                <w:szCs w:val="20"/>
                <w:lang w:val="es-CO"/>
              </w:rPr>
              <w:t>la reunión</w:t>
            </w:r>
            <w:r w:rsidRPr="00804718">
              <w:rPr>
                <w:rFonts w:ascii="Gill Sans MT" w:hAnsi="Gill Sans MT" w:cs="Calibri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67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04346" w:rsidRPr="00804718" w:rsidRDefault="00255A08" w:rsidP="00B47AE6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La restructuración del Comité Operativo de Emergencias</w:t>
            </w:r>
          </w:p>
        </w:tc>
      </w:tr>
      <w:tr w:rsidR="00804346" w:rsidRPr="00804718" w:rsidTr="00103753"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16707" w:rsidRPr="00804718" w:rsidRDefault="00416707" w:rsidP="00390BA2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sz w:val="20"/>
                <w:szCs w:val="20"/>
              </w:rPr>
              <w:t>Fecha próxima reunión:</w:t>
            </w:r>
          </w:p>
        </w:tc>
        <w:tc>
          <w:tcPr>
            <w:tcW w:w="667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416707" w:rsidRPr="00804718" w:rsidRDefault="006410AF" w:rsidP="00103753">
            <w:pPr>
              <w:rPr>
                <w:rFonts w:ascii="Gill Sans MT" w:hAnsi="Gill Sans MT" w:cs="Calibri"/>
                <w:bCs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Se designa reunión para la capacitación de SCI el día 29 de agosto de 2019 a las 14:30 horas y para el día 12 de septiembre a las 08:00 para reunión mensual de seguimiento y avances.</w:t>
            </w:r>
          </w:p>
        </w:tc>
      </w:tr>
    </w:tbl>
    <w:p w:rsidR="00D124B0" w:rsidRPr="00804718" w:rsidRDefault="00D124B0" w:rsidP="00850893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tbl>
      <w:tblPr>
        <w:tblStyle w:val="Tablaconcuadrcula"/>
        <w:tblW w:w="90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45"/>
        <w:gridCol w:w="4545"/>
      </w:tblGrid>
      <w:tr w:rsidR="002C7249" w:rsidTr="00C62275">
        <w:trPr>
          <w:trHeight w:val="347"/>
        </w:trPr>
        <w:tc>
          <w:tcPr>
            <w:tcW w:w="4545" w:type="dxa"/>
            <w:shd w:val="clear" w:color="auto" w:fill="FFFFFF" w:themeFill="background1"/>
          </w:tcPr>
          <w:p w:rsidR="002C7249" w:rsidRPr="002C7249" w:rsidRDefault="002C7249" w:rsidP="002C724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C7249">
              <w:rPr>
                <w:rFonts w:ascii="Arial" w:hAnsi="Arial" w:cs="Arial"/>
                <w:b/>
                <w:sz w:val="20"/>
                <w:szCs w:val="20"/>
                <w:lang w:val="es-CO"/>
              </w:rPr>
              <w:t>ASISTENTES</w:t>
            </w:r>
          </w:p>
        </w:tc>
        <w:tc>
          <w:tcPr>
            <w:tcW w:w="4545" w:type="dxa"/>
            <w:shd w:val="clear" w:color="auto" w:fill="FFFFFF" w:themeFill="background1"/>
          </w:tcPr>
          <w:p w:rsidR="002C7249" w:rsidRPr="002C7249" w:rsidRDefault="002C7249" w:rsidP="002C724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C7249">
              <w:rPr>
                <w:rFonts w:ascii="Arial" w:hAnsi="Arial" w:cs="Arial"/>
                <w:b/>
                <w:sz w:val="20"/>
                <w:szCs w:val="20"/>
                <w:lang w:val="es-CO"/>
              </w:rPr>
              <w:t>FIRMA</w:t>
            </w:r>
          </w:p>
        </w:tc>
      </w:tr>
      <w:tr w:rsidR="002C7249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D6000F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Hany Catalina Cedeño (Gerente del Activo)</w:t>
            </w:r>
          </w:p>
        </w:tc>
        <w:tc>
          <w:tcPr>
            <w:tcW w:w="4545" w:type="dxa"/>
            <w:shd w:val="clear" w:color="auto" w:fill="FFFFFF" w:themeFill="background1"/>
          </w:tcPr>
          <w:p w:rsidR="002C7249" w:rsidRDefault="002C7249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795134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795134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Oscar Gonzalez Russy (Jefe de Seguridad)</w:t>
            </w:r>
          </w:p>
        </w:tc>
        <w:tc>
          <w:tcPr>
            <w:tcW w:w="4545" w:type="dxa"/>
            <w:shd w:val="clear" w:color="auto" w:fill="FFFFFF" w:themeFill="background1"/>
          </w:tcPr>
          <w:p w:rsidR="00795134" w:rsidRDefault="00795134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Monica Cardenas   (ICFES).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Oswaldo Castellanos (ICFES).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Jenny Fetecua (IPS Rangel)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Luis Hernando Daza (IPS Rangel)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Danna Juliana Bosa (Seguros </w:t>
            </w:r>
            <w:r w:rsidR="00B149AF">
              <w:rPr>
                <w:rFonts w:ascii="Gill Sans MT" w:hAnsi="Gill Sans MT" w:cs="Calibri"/>
                <w:sz w:val="20"/>
                <w:szCs w:val="20"/>
                <w:lang w:val="es-CO"/>
              </w:rPr>
              <w:t>Bolívar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B149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Álvaro</w:t>
            </w:r>
            <w:r w:rsidR="006410AF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Neisa Lopez (Comando General)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Ermes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Francisco  </w:t>
            </w:r>
            <w:r w:rsidR="00B149AF"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Bernal 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(Comando </w:t>
            </w:r>
            <w:r w:rsidR="00B149AF">
              <w:rPr>
                <w:rFonts w:ascii="Gill Sans MT" w:hAnsi="Gill Sans MT" w:cs="Calibri"/>
                <w:sz w:val="20"/>
                <w:szCs w:val="20"/>
                <w:lang w:val="es-CO"/>
              </w:rPr>
              <w:t>general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Carlo Adrian Castro (Ayudantia Mindefensa)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Paulo Garcia Bravo (Ayudantia Mindefensa)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FF7373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FF7373" w:rsidRDefault="006410AF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David Montes  (Armada </w:t>
            </w:r>
            <w:r w:rsidR="00644557">
              <w:rPr>
                <w:rFonts w:ascii="Gill Sans MT" w:hAnsi="Gill Sans MT" w:cs="Calibri"/>
                <w:sz w:val="20"/>
                <w:szCs w:val="20"/>
                <w:lang w:val="es-CO"/>
              </w:rPr>
              <w:t>Nacional)</w:t>
            </w:r>
          </w:p>
        </w:tc>
        <w:tc>
          <w:tcPr>
            <w:tcW w:w="4545" w:type="dxa"/>
            <w:shd w:val="clear" w:color="auto" w:fill="FFFFFF" w:themeFill="background1"/>
          </w:tcPr>
          <w:p w:rsidR="00FF7373" w:rsidRDefault="00FF7373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4855D2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4855D2" w:rsidRDefault="0064455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Luis Vasquez (Armada Nacional)</w:t>
            </w:r>
          </w:p>
        </w:tc>
        <w:tc>
          <w:tcPr>
            <w:tcW w:w="4545" w:type="dxa"/>
            <w:shd w:val="clear" w:color="auto" w:fill="FFFFFF" w:themeFill="background1"/>
          </w:tcPr>
          <w:p w:rsidR="004855D2" w:rsidRDefault="004855D2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64455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Daniel Garcia Cañon (</w:t>
            </w:r>
            <w:r w:rsidR="00B149AF">
              <w:rPr>
                <w:rFonts w:ascii="Gill Sans MT" w:hAnsi="Gill Sans MT" w:cs="Calibri"/>
                <w:sz w:val="20"/>
                <w:szCs w:val="20"/>
                <w:lang w:val="es-CO"/>
              </w:rPr>
              <w:t>Veeduría</w:t>
            </w:r>
            <w:bookmarkStart w:id="0" w:name="_GoBack"/>
            <w:bookmarkEnd w:id="0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Distrital)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64455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Jair </w:t>
            </w:r>
            <w:proofErr w:type="spellStart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Emirio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Niño (</w:t>
            </w:r>
            <w:r w:rsidR="00B149AF">
              <w:rPr>
                <w:rFonts w:ascii="Gill Sans MT" w:hAnsi="Gill Sans MT" w:cs="Calibri"/>
                <w:sz w:val="20"/>
                <w:szCs w:val="20"/>
                <w:lang w:val="es-CO"/>
              </w:rPr>
              <w:t>Veeduría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Distrital)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64455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Fredy Godoy (Ministerio de Defensa)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64455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Olga Lucia Molano (Sanidad Militar)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F8095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Yudy Lorena Castilla (USPEC)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F80953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Janet Rueda Asencio (USPEC)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5F148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Maria Clemencia Uribe (Transmilenio) (enterada)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  <w:tr w:rsidR="006410AF" w:rsidTr="00F31FD5">
        <w:trPr>
          <w:trHeight w:val="190"/>
        </w:trPr>
        <w:tc>
          <w:tcPr>
            <w:tcW w:w="4545" w:type="dxa"/>
            <w:shd w:val="clear" w:color="auto" w:fill="FFFFFF" w:themeFill="background1"/>
            <w:vAlign w:val="center"/>
          </w:tcPr>
          <w:p w:rsidR="006410AF" w:rsidRDefault="005F1487" w:rsidP="00F31FD5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Juan Carlos Borda (ADRES) (enterado)</w:t>
            </w:r>
          </w:p>
        </w:tc>
        <w:tc>
          <w:tcPr>
            <w:tcW w:w="4545" w:type="dxa"/>
            <w:shd w:val="clear" w:color="auto" w:fill="FFFFFF" w:themeFill="background1"/>
          </w:tcPr>
          <w:p w:rsidR="006410AF" w:rsidRDefault="006410AF" w:rsidP="00B14A4A">
            <w:pPr>
              <w:pStyle w:val="Sangradetextonormal"/>
              <w:ind w:left="0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</w:p>
        </w:tc>
      </w:tr>
    </w:tbl>
    <w:p w:rsidR="00262869" w:rsidRDefault="00262869" w:rsidP="00B14A4A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p w:rsidR="005F1487" w:rsidRDefault="005F1487" w:rsidP="00B14A4A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p w:rsidR="005F1487" w:rsidRDefault="005F1487" w:rsidP="00B14A4A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p w:rsidR="005F1487" w:rsidRPr="00804718" w:rsidRDefault="005F1487" w:rsidP="00B14A4A">
      <w:pPr>
        <w:pStyle w:val="Sangradetextonormal"/>
        <w:ind w:left="0"/>
        <w:rPr>
          <w:rFonts w:ascii="Gill Sans MT" w:hAnsi="Gill Sans MT" w:cs="Calibri"/>
          <w:sz w:val="20"/>
          <w:szCs w:val="20"/>
          <w:lang w:val="es-CO"/>
        </w:rPr>
      </w:pPr>
    </w:p>
    <w:p w:rsidR="00262869" w:rsidRPr="00804718" w:rsidRDefault="00262869" w:rsidP="00262869">
      <w:pPr>
        <w:pStyle w:val="Sangradetextonormal"/>
        <w:ind w:left="0"/>
        <w:jc w:val="center"/>
        <w:rPr>
          <w:rFonts w:ascii="Gill Sans MT" w:hAnsi="Gill Sans MT" w:cs="Calibri"/>
          <w:b/>
          <w:sz w:val="20"/>
          <w:szCs w:val="20"/>
          <w:lang w:val="es-CO"/>
        </w:rPr>
      </w:pPr>
      <w:r w:rsidRPr="00804718">
        <w:rPr>
          <w:rFonts w:ascii="Gill Sans MT" w:hAnsi="Gill Sans MT" w:cs="Calibri"/>
          <w:b/>
          <w:sz w:val="20"/>
          <w:szCs w:val="20"/>
          <w:lang w:val="es-CO"/>
        </w:rPr>
        <w:lastRenderedPageBreak/>
        <w:t>AGENDA</w:t>
      </w:r>
    </w:p>
    <w:tbl>
      <w:tblPr>
        <w:tblW w:w="4998" w:type="pct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582"/>
        <w:gridCol w:w="5780"/>
        <w:gridCol w:w="2890"/>
      </w:tblGrid>
      <w:tr w:rsidR="00B14A4A" w:rsidRPr="00804718" w:rsidTr="00B956EE">
        <w:trPr>
          <w:trHeight w:val="192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B14A4A" w:rsidP="00E966AE">
            <w:pPr>
              <w:jc w:val="center"/>
              <w:rPr>
                <w:rFonts w:ascii="Gill Sans MT" w:hAnsi="Gill Sans MT" w:cs="Calibri"/>
                <w:b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FF3889" w:rsidP="00E966AE">
            <w:pPr>
              <w:jc w:val="center"/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TEMAS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 w:themeFill="background1"/>
          </w:tcPr>
          <w:p w:rsidR="00B14A4A" w:rsidRPr="00804718" w:rsidRDefault="00B14A4A" w:rsidP="00E966AE">
            <w:pPr>
              <w:jc w:val="center"/>
              <w:rPr>
                <w:rFonts w:ascii="Gill Sans MT" w:hAnsi="Gill Sans MT" w:cs="Calibri"/>
                <w:bCs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b/>
                <w:bCs/>
                <w:sz w:val="20"/>
                <w:szCs w:val="20"/>
              </w:rPr>
              <w:t>PRESENTADOR</w:t>
            </w:r>
          </w:p>
        </w:tc>
      </w:tr>
      <w:tr w:rsidR="00D30B7B" w:rsidRPr="00804718" w:rsidTr="00B956EE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C377A7" w:rsidP="00B956EE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sz w:val="20"/>
                <w:szCs w:val="20"/>
              </w:rPr>
              <w:t>1</w:t>
            </w:r>
            <w:r w:rsidR="008A1D6E" w:rsidRPr="00804718"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EA1BAC" w:rsidP="00B956EE">
            <w:pPr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Presentación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C377A7" w:rsidRPr="00804718" w:rsidRDefault="00387476" w:rsidP="00B956EE">
            <w:pPr>
              <w:spacing w:line="276" w:lineRule="auto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Hany Cedeño (Gerente del Activo</w:t>
            </w:r>
            <w:r w:rsidR="000D5495"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</w:tr>
      <w:tr w:rsidR="00387476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 w:rsidRPr="00804718">
              <w:rPr>
                <w:rFonts w:ascii="Gill Sans MT" w:hAnsi="Gill Sans MT" w:cs="Calibri"/>
                <w:sz w:val="20"/>
                <w:szCs w:val="20"/>
              </w:rPr>
              <w:t>2.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Administración de Emergencias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87476" w:rsidRDefault="00387476" w:rsidP="00387476"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Andres Muñoz (</w:t>
            </w:r>
            <w:proofErr w:type="spellStart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Cipce</w:t>
            </w:r>
            <w:proofErr w:type="spellEnd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</w:tr>
      <w:tr w:rsidR="00387476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3.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Niveles de atención de la emergencia.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87476" w:rsidRDefault="00387476" w:rsidP="00387476"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Andres Muñoz (</w:t>
            </w:r>
            <w:proofErr w:type="spellStart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Cipce</w:t>
            </w:r>
            <w:proofErr w:type="spellEnd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</w:tr>
      <w:tr w:rsidR="00387476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4.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Presentación del esquema de atención de Emergencias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87476" w:rsidRDefault="00387476" w:rsidP="00387476"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Andres Muñoz (</w:t>
            </w:r>
            <w:proofErr w:type="spellStart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Cipce</w:t>
            </w:r>
            <w:proofErr w:type="spellEnd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</w:tr>
      <w:tr w:rsidR="00387476" w:rsidRPr="00804718" w:rsidTr="00917022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5.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Funciones y toma de decisiones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87476" w:rsidRDefault="00387476" w:rsidP="00387476"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Andres Muñoz (</w:t>
            </w:r>
            <w:proofErr w:type="spellStart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Cipce</w:t>
            </w:r>
            <w:proofErr w:type="spellEnd"/>
            <w:r w:rsidRPr="00923C83">
              <w:rPr>
                <w:rFonts w:ascii="Gill Sans MT" w:hAnsi="Gill Sans MT" w:cs="Calibri"/>
                <w:sz w:val="20"/>
                <w:szCs w:val="20"/>
                <w:lang w:val="es-CO"/>
              </w:rPr>
              <w:t>).</w:t>
            </w:r>
          </w:p>
        </w:tc>
      </w:tr>
      <w:tr w:rsidR="00387476" w:rsidRPr="00804718" w:rsidTr="00B061EF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6.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Conformación del Comité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spacing w:line="276" w:lineRule="auto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Hany Cedeño (Gerente del Activo).</w:t>
            </w:r>
          </w:p>
        </w:tc>
      </w:tr>
      <w:tr w:rsidR="00387476" w:rsidRPr="00804718" w:rsidTr="00B061EF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7.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Compromisos 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spacing w:line="276" w:lineRule="auto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Hany Cedeño (Gerente del Activo).</w:t>
            </w:r>
          </w:p>
        </w:tc>
      </w:tr>
      <w:tr w:rsidR="00387476" w:rsidRPr="00804718" w:rsidTr="00B956EE">
        <w:trPr>
          <w:trHeight w:val="55"/>
        </w:trPr>
        <w:tc>
          <w:tcPr>
            <w:tcW w:w="5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9.</w:t>
            </w:r>
          </w:p>
        </w:tc>
        <w:tc>
          <w:tcPr>
            <w:tcW w:w="57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Próximas reuniones</w:t>
            </w:r>
          </w:p>
        </w:tc>
        <w:tc>
          <w:tcPr>
            <w:tcW w:w="2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spacing w:line="276" w:lineRule="auto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Hany Cedeño (Gerente del Activo).</w:t>
            </w:r>
          </w:p>
        </w:tc>
      </w:tr>
    </w:tbl>
    <w:p w:rsidR="00491EF7" w:rsidRPr="00804718" w:rsidRDefault="00491EF7">
      <w:pPr>
        <w:rPr>
          <w:rFonts w:ascii="Gill Sans MT" w:hAnsi="Gill Sans MT" w:cs="Calibri"/>
          <w:sz w:val="20"/>
          <w:szCs w:val="20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A32820" w:rsidRDefault="00A32820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</w:pPr>
    </w:p>
    <w:p w:rsidR="00683A37" w:rsidRPr="00804718" w:rsidRDefault="00F31FD5" w:rsidP="006768FA">
      <w:pPr>
        <w:jc w:val="center"/>
        <w:rPr>
          <w:rFonts w:ascii="Gill Sans MT" w:hAnsi="Gill Sans MT" w:cs="Calibri"/>
          <w:b/>
          <w:bCs/>
          <w:i/>
          <w:sz w:val="20"/>
          <w:szCs w:val="20"/>
          <w:u w:val="single"/>
          <w:lang w:val="es-CO"/>
        </w:rPr>
      </w:pPr>
      <w:r>
        <w:rPr>
          <w:rFonts w:ascii="Gill Sans MT" w:hAnsi="Gill Sans MT" w:cs="Calibri"/>
          <w:b/>
          <w:bCs/>
          <w:i/>
          <w:sz w:val="20"/>
          <w:szCs w:val="20"/>
          <w:highlight w:val="lightGray"/>
          <w:u w:val="single"/>
          <w:lang w:val="es-CO"/>
        </w:rPr>
        <w:t>DESARROLLO DE LA REUNIÓN</w:t>
      </w:r>
    </w:p>
    <w:p w:rsidR="00894CFE" w:rsidRPr="00804718" w:rsidRDefault="00894CFE">
      <w:pPr>
        <w:rPr>
          <w:rFonts w:ascii="Gill Sans MT" w:hAnsi="Gill Sans MT" w:cs="Calibri"/>
          <w:sz w:val="20"/>
          <w:szCs w:val="20"/>
        </w:rPr>
      </w:pPr>
    </w:p>
    <w:tbl>
      <w:tblPr>
        <w:tblStyle w:val="Cuadrculaclara-nfasis1"/>
        <w:tblW w:w="5030" w:type="pct"/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482"/>
        <w:gridCol w:w="1753"/>
        <w:gridCol w:w="4301"/>
        <w:gridCol w:w="1745"/>
        <w:gridCol w:w="1016"/>
      </w:tblGrid>
      <w:tr w:rsidR="00C62275" w:rsidRPr="00C62275" w:rsidTr="00C14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482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N°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DESCRIPCIÓN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RESPONSABLE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C0310A" w:rsidRPr="00C62275" w:rsidRDefault="00C0310A" w:rsidP="007C0581">
            <w:pPr>
              <w:jc w:val="center"/>
              <w:rPr>
                <w:rFonts w:ascii="Gill Sans MT" w:hAnsi="Gill Sans MT" w:cs="Calibri"/>
                <w:b w:val="0"/>
                <w:bCs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275">
              <w:rPr>
                <w:rFonts w:ascii="Gill Sans MT" w:hAnsi="Gill Sans MT" w:cs="Calibri"/>
                <w:b w:val="0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</w:t>
            </w:r>
          </w:p>
        </w:tc>
      </w:tr>
      <w:tr w:rsidR="00387476" w:rsidRPr="00C62275" w:rsidTr="00BA2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Administración de Emergencias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Se realiza énfasis en el t</w:t>
            </w:r>
            <w:r w:rsidRPr="00A823A6">
              <w:rPr>
                <w:rFonts w:ascii="Gill Sans MT" w:hAnsi="Gill Sans MT" w:cs="Calibri"/>
                <w:sz w:val="20"/>
                <w:szCs w:val="20"/>
                <w:lang w:val="es-CO"/>
              </w:rPr>
              <w:t>rabajo de corresponsabilidad entre las compañías, políticas, ayuda mutua, administración de emergencia, para que la parte operativa pueda ejecutar</w:t>
            </w: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 xml:space="preserve"> con un desarrollo sostenible desde la Gerencia del Activo y las directivas de los ocupantes del edificio Elemento.</w:t>
            </w:r>
            <w:r w:rsidRPr="00A823A6">
              <w:rPr>
                <w:rFonts w:ascii="Gill Sans MT" w:hAnsi="Gill Sans MT" w:cs="Calibri"/>
                <w:sz w:val="20"/>
                <w:szCs w:val="20"/>
                <w:lang w:val="es-CO"/>
              </w:rPr>
              <w:t>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Operativo de Emergencias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644B83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4B83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Pr="00804718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Niveles de atención de la emergencia.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153E9F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  <w:lang w:val="es-CO"/>
              </w:rPr>
            </w:pPr>
            <w:r>
              <w:rPr>
                <w:rFonts w:ascii="Gill Sans MT" w:hAnsi="Gill Sans MT" w:cs="Calibri"/>
                <w:sz w:val="20"/>
                <w:szCs w:val="20"/>
                <w:lang w:val="es-CO"/>
              </w:rPr>
              <w:t>Se realiza énfasis de los tres niveles de atención de la emergencia, donde el nivel estratégico corresponde a la línea de continuidad de negocio que se busca proteger con la planificación e interacción de las directivas de las compañías y la Gerencia del Activo.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Presentación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 del esquema de atención de Emergencias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972E31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Dentro del organigrama de atención de emergencias para el edificio elemento se establece como mayor ente el Comité Operativo de Emergencias quien acompañara en las decisiones a la Gerencia del Activo, antes, durante y después de la emergencia.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5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Funciones y toma de decisiones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Se solicitó a las compañías dirigir sus esfuerzos en convocar a los directivos de entidades ocupantes del edificio Elemento; con </w:t>
            </w:r>
            <w:proofErr w:type="spellStart"/>
            <w:r>
              <w:rPr>
                <w:rFonts w:ascii="Gill Sans MT" w:hAnsi="Gill Sans MT" w:cs="Calibri"/>
                <w:sz w:val="20"/>
                <w:szCs w:val="20"/>
              </w:rPr>
              <w:t>elñ</w:t>
            </w:r>
            <w:proofErr w:type="spellEnd"/>
            <w:r>
              <w:rPr>
                <w:rFonts w:ascii="Gill Sans MT" w:hAnsi="Gill Sans MT" w:cs="Calibri"/>
                <w:sz w:val="20"/>
                <w:szCs w:val="20"/>
              </w:rPr>
              <w:t xml:space="preserve"> fin de que dentro de sus funciones se tenga el poder de decisión estratégica en el comité.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Conformación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 del </w:t>
            </w:r>
            <w:r>
              <w:rPr>
                <w:rFonts w:ascii="Gill Sans MT" w:hAnsi="Gill Sans MT" w:cs="Calibri"/>
                <w:sz w:val="20"/>
                <w:szCs w:val="20"/>
              </w:rPr>
              <w:t>Comité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Dentro de la conformación de manera unánime se define al señor </w:t>
            </w:r>
            <w:r w:rsidRPr="004D0753">
              <w:rPr>
                <w:rFonts w:ascii="Gill Sans MT" w:hAnsi="Gill Sans MT" w:cs="Calibri"/>
                <w:b/>
                <w:sz w:val="20"/>
                <w:szCs w:val="20"/>
              </w:rPr>
              <w:t>TC Carlo Adrian Castro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 ( ayudante General del Ministerio de Defensa); como presidente del comité y como secretario esta designado la </w:t>
            </w:r>
            <w:r w:rsidRPr="00387476">
              <w:rPr>
                <w:rFonts w:ascii="Gill Sans MT" w:hAnsi="Gill Sans MT" w:cs="Calibri"/>
                <w:b/>
                <w:sz w:val="20"/>
                <w:szCs w:val="20"/>
              </w:rPr>
              <w:t>Gerencia del Activo.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2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Próximas reuniones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Se designa reunión para la capacitación de SCI el día 29 de agosto de 2019 a las 14:30 horas y para el día 12 de septiembre a las 08:00 para reunión mensual de seguimiento y avances.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  <w:tr w:rsidR="00387476" w:rsidRPr="00C62275" w:rsidTr="00D44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tcW w:w="482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77D4">
              <w:rPr>
                <w:rFonts w:ascii="Gill Sans MT" w:hAnsi="Gill Sans MT" w:cs="Calibri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387476" w:rsidRDefault="00387476" w:rsidP="00387476">
            <w:pPr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Compromisos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jc w:val="both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>Cotización de equipos de radios DTR 620 y/o equipos de avantel para la dirección de la emergencia.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:rsidR="00387476" w:rsidRPr="00A477D4" w:rsidRDefault="00387476" w:rsidP="0038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 del Activo</w:t>
            </w:r>
          </w:p>
        </w:tc>
        <w:tc>
          <w:tcPr>
            <w:tcW w:w="1016" w:type="dxa"/>
            <w:shd w:val="clear" w:color="auto" w:fill="FFFFFF" w:themeFill="background1"/>
          </w:tcPr>
          <w:p w:rsidR="00387476" w:rsidRDefault="00387476" w:rsidP="00387476">
            <w:r w:rsidRPr="00AF563C">
              <w:rPr>
                <w:rFonts w:ascii="Gill Sans MT" w:hAnsi="Gill Sans MT" w:cs="Calibri"/>
                <w:bCs/>
                <w:sz w:val="20"/>
                <w:szCs w:val="20"/>
              </w:rPr>
              <w:t>Jueves 15 de agosto 2019</w:t>
            </w:r>
          </w:p>
        </w:tc>
      </w:tr>
    </w:tbl>
    <w:p w:rsidR="00E02646" w:rsidRDefault="00E02646" w:rsidP="002248D8">
      <w:pPr>
        <w:rPr>
          <w:rFonts w:ascii="Gill Sans MT" w:hAnsi="Gill Sans MT" w:cs="Calibri"/>
          <w:b/>
          <w:sz w:val="20"/>
          <w:szCs w:val="20"/>
          <w:lang w:val="es-CO"/>
        </w:rPr>
      </w:pPr>
    </w:p>
    <w:p w:rsidR="00B361C8" w:rsidRDefault="00B361C8" w:rsidP="002248D8">
      <w:pPr>
        <w:rPr>
          <w:rFonts w:ascii="Gill Sans MT" w:hAnsi="Gill Sans MT" w:cs="Calibri"/>
          <w:b/>
          <w:sz w:val="20"/>
          <w:szCs w:val="20"/>
          <w:lang w:val="es-CO"/>
        </w:rPr>
      </w:pPr>
    </w:p>
    <w:p w:rsidR="00AB0EF7" w:rsidRPr="00C62275" w:rsidRDefault="00AB0EF7" w:rsidP="00177D89">
      <w:pPr>
        <w:pStyle w:val="Prrafodelista"/>
        <w:rPr>
          <w:rFonts w:ascii="Gill Sans MT" w:hAnsi="Gill Sans MT" w:cs="Calibri"/>
          <w:sz w:val="20"/>
          <w:szCs w:val="20"/>
          <w:lang w:val="es-CO"/>
        </w:rPr>
      </w:pPr>
    </w:p>
    <w:p w:rsidR="00B361C8" w:rsidRPr="00B361C8" w:rsidRDefault="00B361C8" w:rsidP="002248D8">
      <w:pPr>
        <w:rPr>
          <w:rFonts w:ascii="Gill Sans MT" w:hAnsi="Gill Sans MT" w:cs="Calibri"/>
          <w:sz w:val="20"/>
          <w:szCs w:val="20"/>
          <w:lang w:val="es-CO"/>
        </w:rPr>
      </w:pPr>
      <w:r w:rsidRPr="00B361C8">
        <w:rPr>
          <w:rFonts w:ascii="Gill Sans MT" w:hAnsi="Gill Sans MT" w:cs="Calibri"/>
          <w:sz w:val="20"/>
          <w:szCs w:val="20"/>
          <w:lang w:val="es-CO"/>
        </w:rPr>
        <w:t xml:space="preserve"> </w:t>
      </w:r>
    </w:p>
    <w:sectPr w:rsidR="00B361C8" w:rsidRPr="00B361C8" w:rsidSect="0052673F">
      <w:head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B1" w:rsidRDefault="001103B1">
      <w:r>
        <w:separator/>
      </w:r>
    </w:p>
  </w:endnote>
  <w:endnote w:type="continuationSeparator" w:id="0">
    <w:p w:rsidR="001103B1" w:rsidRDefault="001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altName w:val="Arial"/>
    <w:charset w:val="00"/>
    <w:family w:val="swiss"/>
    <w:pitch w:val="variable"/>
    <w:sig w:usb0="8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B1" w:rsidRDefault="001103B1">
      <w:r>
        <w:separator/>
      </w:r>
    </w:p>
  </w:footnote>
  <w:footnote w:type="continuationSeparator" w:id="0">
    <w:p w:rsidR="001103B1" w:rsidRDefault="0011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4252"/>
      <w:gridCol w:w="2268"/>
    </w:tblGrid>
    <w:tr w:rsidR="00867F57" w:rsidRPr="00945D6B" w:rsidTr="00A90596">
      <w:trPr>
        <w:cantSplit/>
        <w:trHeight w:val="1125"/>
      </w:trPr>
      <w:tc>
        <w:tcPr>
          <w:tcW w:w="2547" w:type="dxa"/>
          <w:vAlign w:val="center"/>
        </w:tcPr>
        <w:p w:rsidR="00867F57" w:rsidRPr="00945D6B" w:rsidRDefault="00867F57" w:rsidP="00867F57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inline distT="0" distB="0" distL="0" distR="0">
                <wp:extent cx="1359673" cy="632079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 M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476" cy="635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867F57" w:rsidRPr="009773A6" w:rsidRDefault="00867F57" w:rsidP="00867F57">
          <w:pPr>
            <w:pStyle w:val="Encabezado"/>
            <w:jc w:val="center"/>
            <w:rPr>
              <w:rFonts w:ascii="Gill Sans MT" w:hAnsi="Gill Sans MT" w:cs="Arial"/>
              <w:b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</w:rPr>
            <w:t xml:space="preserve">FORMATO </w:t>
          </w:r>
          <w:r w:rsidRPr="00867F57">
            <w:rPr>
              <w:rFonts w:ascii="Gill Sans MT" w:hAnsi="Gill Sans MT" w:cs="Arial"/>
              <w:b/>
            </w:rPr>
            <w:t>ACTA DE REUNIÓN</w:t>
          </w:r>
        </w:p>
      </w:tc>
      <w:tc>
        <w:tcPr>
          <w:tcW w:w="2268" w:type="dxa"/>
          <w:vAlign w:val="center"/>
        </w:tcPr>
        <w:p w:rsidR="00867F57" w:rsidRPr="009773A6" w:rsidRDefault="00867F57" w:rsidP="00867F57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>CÓDIGO</w:t>
          </w:r>
          <w:r w:rsidRPr="009773A6">
            <w:rPr>
              <w:rFonts w:ascii="Gill Sans MT" w:hAnsi="Gill Sans MT" w:cs="Arial"/>
              <w:sz w:val="18"/>
              <w:szCs w:val="18"/>
            </w:rPr>
            <w:t>: GP-FR-</w:t>
          </w:r>
          <w:r>
            <w:rPr>
              <w:rFonts w:ascii="Gill Sans MT" w:hAnsi="Gill Sans MT" w:cs="Arial"/>
              <w:sz w:val="18"/>
              <w:szCs w:val="18"/>
            </w:rPr>
            <w:t>37</w:t>
          </w:r>
        </w:p>
        <w:p w:rsidR="00867F57" w:rsidRPr="009773A6" w:rsidRDefault="00867F57" w:rsidP="00867F57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>VERSIÓN:</w:t>
          </w:r>
          <w:r>
            <w:rPr>
              <w:rFonts w:ascii="Gill Sans MT" w:hAnsi="Gill Sans MT" w:cs="Arial"/>
              <w:sz w:val="18"/>
              <w:szCs w:val="18"/>
            </w:rPr>
            <w:t xml:space="preserve"> 001</w:t>
          </w:r>
        </w:p>
        <w:p w:rsidR="00867F57" w:rsidRPr="009773A6" w:rsidRDefault="00867F57" w:rsidP="00A90596">
          <w:pPr>
            <w:pStyle w:val="Encabezado"/>
            <w:rPr>
              <w:rFonts w:ascii="Gill Sans MT" w:hAnsi="Gill Sans MT" w:cs="Arial"/>
              <w:sz w:val="18"/>
              <w:szCs w:val="18"/>
            </w:rPr>
          </w:pPr>
          <w:r w:rsidRPr="009773A6">
            <w:rPr>
              <w:rFonts w:ascii="Gill Sans MT" w:hAnsi="Gill Sans MT" w:cs="Arial"/>
              <w:b/>
              <w:sz w:val="18"/>
              <w:szCs w:val="18"/>
            </w:rPr>
            <w:t xml:space="preserve">VIGENCIA: </w:t>
          </w:r>
          <w:r w:rsidR="00A90596">
            <w:rPr>
              <w:rFonts w:ascii="Gill Sans MT" w:hAnsi="Gill Sans MT" w:cs="Arial"/>
              <w:sz w:val="18"/>
              <w:szCs w:val="18"/>
            </w:rPr>
            <w:t>10</w:t>
          </w:r>
          <w:r>
            <w:rPr>
              <w:rFonts w:ascii="Gill Sans MT" w:hAnsi="Gill Sans MT" w:cs="Arial"/>
              <w:sz w:val="18"/>
              <w:szCs w:val="18"/>
            </w:rPr>
            <w:t>/1</w:t>
          </w:r>
          <w:r w:rsidR="00A90596">
            <w:rPr>
              <w:rFonts w:ascii="Gill Sans MT" w:hAnsi="Gill Sans MT" w:cs="Arial"/>
              <w:sz w:val="18"/>
              <w:szCs w:val="18"/>
            </w:rPr>
            <w:t>2</w:t>
          </w:r>
          <w:r>
            <w:rPr>
              <w:rFonts w:ascii="Gill Sans MT" w:hAnsi="Gill Sans MT" w:cs="Arial"/>
              <w:sz w:val="18"/>
              <w:szCs w:val="18"/>
            </w:rPr>
            <w:t>/201</w:t>
          </w:r>
          <w:r w:rsidR="00A90596">
            <w:rPr>
              <w:rFonts w:ascii="Gill Sans MT" w:hAnsi="Gill Sans MT" w:cs="Arial"/>
              <w:sz w:val="18"/>
              <w:szCs w:val="18"/>
            </w:rPr>
            <w:t>4</w:t>
          </w:r>
        </w:p>
      </w:tc>
    </w:tr>
  </w:tbl>
  <w:p w:rsidR="00867F57" w:rsidRDefault="00867F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F5B"/>
    <w:multiLevelType w:val="hybridMultilevel"/>
    <w:tmpl w:val="B358A5E2"/>
    <w:lvl w:ilvl="0" w:tplc="E6A4E73A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97C89"/>
    <w:multiLevelType w:val="hybridMultilevel"/>
    <w:tmpl w:val="F15AD3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964"/>
    <w:multiLevelType w:val="hybridMultilevel"/>
    <w:tmpl w:val="712C15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65E9"/>
    <w:multiLevelType w:val="hybridMultilevel"/>
    <w:tmpl w:val="D3AADB72"/>
    <w:lvl w:ilvl="0" w:tplc="DA408354">
      <w:start w:val="2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2D06"/>
    <w:multiLevelType w:val="hybridMultilevel"/>
    <w:tmpl w:val="E3DE5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71352"/>
    <w:multiLevelType w:val="hybridMultilevel"/>
    <w:tmpl w:val="E32A7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B2026"/>
    <w:multiLevelType w:val="hybridMultilevel"/>
    <w:tmpl w:val="A028965A"/>
    <w:lvl w:ilvl="0" w:tplc="B142E14E">
      <w:start w:val="1"/>
      <w:numFmt w:val="lowerLetter"/>
      <w:pStyle w:val="numAufzhlung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EC"/>
    <w:rsid w:val="00000084"/>
    <w:rsid w:val="00001B53"/>
    <w:rsid w:val="000047ED"/>
    <w:rsid w:val="00010851"/>
    <w:rsid w:val="00022B7D"/>
    <w:rsid w:val="00031E53"/>
    <w:rsid w:val="00044169"/>
    <w:rsid w:val="00050992"/>
    <w:rsid w:val="00060100"/>
    <w:rsid w:val="000734DE"/>
    <w:rsid w:val="000770DA"/>
    <w:rsid w:val="000844B5"/>
    <w:rsid w:val="000934C6"/>
    <w:rsid w:val="000A1E66"/>
    <w:rsid w:val="000A4FA5"/>
    <w:rsid w:val="000B3B4A"/>
    <w:rsid w:val="000B7344"/>
    <w:rsid w:val="000C4429"/>
    <w:rsid w:val="000C524C"/>
    <w:rsid w:val="000D5495"/>
    <w:rsid w:val="000E0A62"/>
    <w:rsid w:val="000E1AC8"/>
    <w:rsid w:val="000E3A06"/>
    <w:rsid w:val="000E4586"/>
    <w:rsid w:val="000E4F2C"/>
    <w:rsid w:val="000E7852"/>
    <w:rsid w:val="000F3C6D"/>
    <w:rsid w:val="000F549B"/>
    <w:rsid w:val="000F6CA5"/>
    <w:rsid w:val="000F7A2F"/>
    <w:rsid w:val="00103070"/>
    <w:rsid w:val="00103753"/>
    <w:rsid w:val="00103FB7"/>
    <w:rsid w:val="0010670B"/>
    <w:rsid w:val="0010692F"/>
    <w:rsid w:val="001103B1"/>
    <w:rsid w:val="00115B45"/>
    <w:rsid w:val="001168E7"/>
    <w:rsid w:val="00121FF2"/>
    <w:rsid w:val="00122B08"/>
    <w:rsid w:val="0012373E"/>
    <w:rsid w:val="0012377C"/>
    <w:rsid w:val="00124C1B"/>
    <w:rsid w:val="00136CED"/>
    <w:rsid w:val="00137715"/>
    <w:rsid w:val="00137E8B"/>
    <w:rsid w:val="00141FAB"/>
    <w:rsid w:val="00147119"/>
    <w:rsid w:val="00151CA1"/>
    <w:rsid w:val="00153E9F"/>
    <w:rsid w:val="0016182F"/>
    <w:rsid w:val="00161F5A"/>
    <w:rsid w:val="00162277"/>
    <w:rsid w:val="001657FC"/>
    <w:rsid w:val="0016668A"/>
    <w:rsid w:val="001733B9"/>
    <w:rsid w:val="00177D89"/>
    <w:rsid w:val="00183C4D"/>
    <w:rsid w:val="00194A0F"/>
    <w:rsid w:val="001953EF"/>
    <w:rsid w:val="00196FC5"/>
    <w:rsid w:val="00197F8F"/>
    <w:rsid w:val="001A09F3"/>
    <w:rsid w:val="001B2454"/>
    <w:rsid w:val="001B2EC0"/>
    <w:rsid w:val="001B3550"/>
    <w:rsid w:val="001C405B"/>
    <w:rsid w:val="001C7420"/>
    <w:rsid w:val="001D34E9"/>
    <w:rsid w:val="001D5837"/>
    <w:rsid w:val="001E0549"/>
    <w:rsid w:val="001E33FB"/>
    <w:rsid w:val="001F015C"/>
    <w:rsid w:val="001F07DD"/>
    <w:rsid w:val="001F59D1"/>
    <w:rsid w:val="001F5A70"/>
    <w:rsid w:val="00200FA2"/>
    <w:rsid w:val="00207818"/>
    <w:rsid w:val="00211413"/>
    <w:rsid w:val="002129D7"/>
    <w:rsid w:val="002248D8"/>
    <w:rsid w:val="00225877"/>
    <w:rsid w:val="002314AE"/>
    <w:rsid w:val="002339D0"/>
    <w:rsid w:val="00236097"/>
    <w:rsid w:val="00241E67"/>
    <w:rsid w:val="00253FF2"/>
    <w:rsid w:val="00255A08"/>
    <w:rsid w:val="002575DB"/>
    <w:rsid w:val="00262869"/>
    <w:rsid w:val="002665CC"/>
    <w:rsid w:val="00273AFB"/>
    <w:rsid w:val="002842B4"/>
    <w:rsid w:val="002902D7"/>
    <w:rsid w:val="00297405"/>
    <w:rsid w:val="002A0774"/>
    <w:rsid w:val="002A29F8"/>
    <w:rsid w:val="002B2605"/>
    <w:rsid w:val="002B2A96"/>
    <w:rsid w:val="002B35BA"/>
    <w:rsid w:val="002B4A5A"/>
    <w:rsid w:val="002B4C4A"/>
    <w:rsid w:val="002C3BC4"/>
    <w:rsid w:val="002C3FAC"/>
    <w:rsid w:val="002C4E79"/>
    <w:rsid w:val="002C5490"/>
    <w:rsid w:val="002C5CBE"/>
    <w:rsid w:val="002C7249"/>
    <w:rsid w:val="002C7D2B"/>
    <w:rsid w:val="002D0575"/>
    <w:rsid w:val="002D2448"/>
    <w:rsid w:val="002D6BE5"/>
    <w:rsid w:val="002E12F3"/>
    <w:rsid w:val="002E21D1"/>
    <w:rsid w:val="002F2115"/>
    <w:rsid w:val="002F3A65"/>
    <w:rsid w:val="002F3CF1"/>
    <w:rsid w:val="002F6303"/>
    <w:rsid w:val="0030441F"/>
    <w:rsid w:val="00307222"/>
    <w:rsid w:val="00320D5D"/>
    <w:rsid w:val="003274FB"/>
    <w:rsid w:val="00334C0D"/>
    <w:rsid w:val="00336AE9"/>
    <w:rsid w:val="00342F63"/>
    <w:rsid w:val="003448D7"/>
    <w:rsid w:val="003473AC"/>
    <w:rsid w:val="003511BF"/>
    <w:rsid w:val="00352329"/>
    <w:rsid w:val="003530D7"/>
    <w:rsid w:val="00363BF2"/>
    <w:rsid w:val="00363F84"/>
    <w:rsid w:val="00370916"/>
    <w:rsid w:val="00373A70"/>
    <w:rsid w:val="0037624F"/>
    <w:rsid w:val="00377EDC"/>
    <w:rsid w:val="00383DC0"/>
    <w:rsid w:val="00386C4D"/>
    <w:rsid w:val="00387476"/>
    <w:rsid w:val="00390BA2"/>
    <w:rsid w:val="003912AC"/>
    <w:rsid w:val="00395637"/>
    <w:rsid w:val="003A7935"/>
    <w:rsid w:val="003B255D"/>
    <w:rsid w:val="003B2705"/>
    <w:rsid w:val="003B3D4E"/>
    <w:rsid w:val="003B4FC1"/>
    <w:rsid w:val="003D194F"/>
    <w:rsid w:val="003D5F7E"/>
    <w:rsid w:val="003F18C0"/>
    <w:rsid w:val="003F572F"/>
    <w:rsid w:val="003F5BFD"/>
    <w:rsid w:val="00405764"/>
    <w:rsid w:val="00405F61"/>
    <w:rsid w:val="004107C5"/>
    <w:rsid w:val="00412CD1"/>
    <w:rsid w:val="004139EB"/>
    <w:rsid w:val="00415FE1"/>
    <w:rsid w:val="00416707"/>
    <w:rsid w:val="00420821"/>
    <w:rsid w:val="00421661"/>
    <w:rsid w:val="0042283A"/>
    <w:rsid w:val="00422857"/>
    <w:rsid w:val="004228F6"/>
    <w:rsid w:val="00427573"/>
    <w:rsid w:val="00430C19"/>
    <w:rsid w:val="00433951"/>
    <w:rsid w:val="00434C85"/>
    <w:rsid w:val="00440B1F"/>
    <w:rsid w:val="00443FB5"/>
    <w:rsid w:val="004454EB"/>
    <w:rsid w:val="00446946"/>
    <w:rsid w:val="0045591E"/>
    <w:rsid w:val="004655E0"/>
    <w:rsid w:val="0046762E"/>
    <w:rsid w:val="00476BAF"/>
    <w:rsid w:val="00476D2D"/>
    <w:rsid w:val="00482EA5"/>
    <w:rsid w:val="0048525A"/>
    <w:rsid w:val="004855D2"/>
    <w:rsid w:val="00491EF7"/>
    <w:rsid w:val="00493159"/>
    <w:rsid w:val="00494469"/>
    <w:rsid w:val="00497AA7"/>
    <w:rsid w:val="004A0D6D"/>
    <w:rsid w:val="004A5133"/>
    <w:rsid w:val="004A671B"/>
    <w:rsid w:val="004B5814"/>
    <w:rsid w:val="004B5F7D"/>
    <w:rsid w:val="004C243C"/>
    <w:rsid w:val="004D0753"/>
    <w:rsid w:val="004D487F"/>
    <w:rsid w:val="004D54D0"/>
    <w:rsid w:val="004D5752"/>
    <w:rsid w:val="004E5322"/>
    <w:rsid w:val="004F375D"/>
    <w:rsid w:val="004F437B"/>
    <w:rsid w:val="004F43CF"/>
    <w:rsid w:val="005127B5"/>
    <w:rsid w:val="00514F19"/>
    <w:rsid w:val="00515386"/>
    <w:rsid w:val="00515641"/>
    <w:rsid w:val="00516544"/>
    <w:rsid w:val="0052673F"/>
    <w:rsid w:val="00540509"/>
    <w:rsid w:val="005457DA"/>
    <w:rsid w:val="0054706B"/>
    <w:rsid w:val="00557B70"/>
    <w:rsid w:val="00581A19"/>
    <w:rsid w:val="00585167"/>
    <w:rsid w:val="00586560"/>
    <w:rsid w:val="005922D0"/>
    <w:rsid w:val="005963C0"/>
    <w:rsid w:val="005A2A29"/>
    <w:rsid w:val="005A4ED9"/>
    <w:rsid w:val="005A5BF1"/>
    <w:rsid w:val="005B0CCF"/>
    <w:rsid w:val="005B15C3"/>
    <w:rsid w:val="005B2B33"/>
    <w:rsid w:val="005B7AD2"/>
    <w:rsid w:val="005B7F8A"/>
    <w:rsid w:val="005C083A"/>
    <w:rsid w:val="005C1A09"/>
    <w:rsid w:val="005C4511"/>
    <w:rsid w:val="005C5873"/>
    <w:rsid w:val="005D2608"/>
    <w:rsid w:val="005D5B3D"/>
    <w:rsid w:val="005F1487"/>
    <w:rsid w:val="005F1B77"/>
    <w:rsid w:val="005F371F"/>
    <w:rsid w:val="005F649F"/>
    <w:rsid w:val="006075E4"/>
    <w:rsid w:val="00607BF0"/>
    <w:rsid w:val="00612847"/>
    <w:rsid w:val="0062059C"/>
    <w:rsid w:val="00622B7E"/>
    <w:rsid w:val="00632A91"/>
    <w:rsid w:val="006410AF"/>
    <w:rsid w:val="00643BFA"/>
    <w:rsid w:val="006442AA"/>
    <w:rsid w:val="00644557"/>
    <w:rsid w:val="00644B83"/>
    <w:rsid w:val="006457F6"/>
    <w:rsid w:val="00650803"/>
    <w:rsid w:val="00653AAB"/>
    <w:rsid w:val="00655FCD"/>
    <w:rsid w:val="00657D72"/>
    <w:rsid w:val="00663B1D"/>
    <w:rsid w:val="006726B5"/>
    <w:rsid w:val="0067334E"/>
    <w:rsid w:val="00675444"/>
    <w:rsid w:val="006758E6"/>
    <w:rsid w:val="00675E81"/>
    <w:rsid w:val="00676779"/>
    <w:rsid w:val="006768FA"/>
    <w:rsid w:val="00683A37"/>
    <w:rsid w:val="006A208E"/>
    <w:rsid w:val="006B1127"/>
    <w:rsid w:val="006B5970"/>
    <w:rsid w:val="006C0893"/>
    <w:rsid w:val="006C15A4"/>
    <w:rsid w:val="006D474B"/>
    <w:rsid w:val="006D79A2"/>
    <w:rsid w:val="006E0421"/>
    <w:rsid w:val="006E5187"/>
    <w:rsid w:val="006E7D29"/>
    <w:rsid w:val="006F531A"/>
    <w:rsid w:val="007126A0"/>
    <w:rsid w:val="007146CC"/>
    <w:rsid w:val="0072067C"/>
    <w:rsid w:val="0072221C"/>
    <w:rsid w:val="00726316"/>
    <w:rsid w:val="00753301"/>
    <w:rsid w:val="007620EB"/>
    <w:rsid w:val="00764B37"/>
    <w:rsid w:val="00765E9F"/>
    <w:rsid w:val="00771E3F"/>
    <w:rsid w:val="00772E73"/>
    <w:rsid w:val="007805E0"/>
    <w:rsid w:val="00780B4E"/>
    <w:rsid w:val="0078553D"/>
    <w:rsid w:val="007874CB"/>
    <w:rsid w:val="00787F5A"/>
    <w:rsid w:val="00792043"/>
    <w:rsid w:val="00795134"/>
    <w:rsid w:val="007A0623"/>
    <w:rsid w:val="007A6415"/>
    <w:rsid w:val="007B4024"/>
    <w:rsid w:val="007C0581"/>
    <w:rsid w:val="007C24CE"/>
    <w:rsid w:val="007C674C"/>
    <w:rsid w:val="007D0D73"/>
    <w:rsid w:val="007D7BCD"/>
    <w:rsid w:val="007F162F"/>
    <w:rsid w:val="007F25C9"/>
    <w:rsid w:val="008006DC"/>
    <w:rsid w:val="00804346"/>
    <w:rsid w:val="00804718"/>
    <w:rsid w:val="008140A8"/>
    <w:rsid w:val="00816437"/>
    <w:rsid w:val="00816F2F"/>
    <w:rsid w:val="00817415"/>
    <w:rsid w:val="00822C7F"/>
    <w:rsid w:val="00825C72"/>
    <w:rsid w:val="008301E2"/>
    <w:rsid w:val="00833EFD"/>
    <w:rsid w:val="00834E9C"/>
    <w:rsid w:val="00837BEC"/>
    <w:rsid w:val="00846732"/>
    <w:rsid w:val="00846BEA"/>
    <w:rsid w:val="00847833"/>
    <w:rsid w:val="00850893"/>
    <w:rsid w:val="00850BED"/>
    <w:rsid w:val="008631B8"/>
    <w:rsid w:val="00865F8A"/>
    <w:rsid w:val="00867F57"/>
    <w:rsid w:val="00873EA0"/>
    <w:rsid w:val="0087541E"/>
    <w:rsid w:val="008813C0"/>
    <w:rsid w:val="008875FB"/>
    <w:rsid w:val="00891549"/>
    <w:rsid w:val="00892A40"/>
    <w:rsid w:val="00894CFE"/>
    <w:rsid w:val="008A1D6E"/>
    <w:rsid w:val="008A4014"/>
    <w:rsid w:val="008A444A"/>
    <w:rsid w:val="008B0AD6"/>
    <w:rsid w:val="008C5E3B"/>
    <w:rsid w:val="008D2B4D"/>
    <w:rsid w:val="008D3D18"/>
    <w:rsid w:val="008D795A"/>
    <w:rsid w:val="008E0051"/>
    <w:rsid w:val="008F5127"/>
    <w:rsid w:val="008F6DD1"/>
    <w:rsid w:val="008F6E19"/>
    <w:rsid w:val="0090235D"/>
    <w:rsid w:val="00905DE9"/>
    <w:rsid w:val="00916829"/>
    <w:rsid w:val="00922414"/>
    <w:rsid w:val="0092794B"/>
    <w:rsid w:val="00930A42"/>
    <w:rsid w:val="00945D37"/>
    <w:rsid w:val="00950FCC"/>
    <w:rsid w:val="00952488"/>
    <w:rsid w:val="00953FD7"/>
    <w:rsid w:val="0095649F"/>
    <w:rsid w:val="00966A14"/>
    <w:rsid w:val="00967450"/>
    <w:rsid w:val="00967650"/>
    <w:rsid w:val="00972E31"/>
    <w:rsid w:val="00973A0E"/>
    <w:rsid w:val="00975E9E"/>
    <w:rsid w:val="00982EE7"/>
    <w:rsid w:val="00985968"/>
    <w:rsid w:val="00985FA4"/>
    <w:rsid w:val="00990AE6"/>
    <w:rsid w:val="00992EB6"/>
    <w:rsid w:val="009A1048"/>
    <w:rsid w:val="009A1338"/>
    <w:rsid w:val="009B3C8F"/>
    <w:rsid w:val="009B4641"/>
    <w:rsid w:val="009B4BAB"/>
    <w:rsid w:val="009B4E04"/>
    <w:rsid w:val="009B5166"/>
    <w:rsid w:val="009B6735"/>
    <w:rsid w:val="009C398E"/>
    <w:rsid w:val="009C41D6"/>
    <w:rsid w:val="009C6673"/>
    <w:rsid w:val="009D084F"/>
    <w:rsid w:val="009D479A"/>
    <w:rsid w:val="009D75B3"/>
    <w:rsid w:val="009D7655"/>
    <w:rsid w:val="009E071A"/>
    <w:rsid w:val="00A04948"/>
    <w:rsid w:val="00A12119"/>
    <w:rsid w:val="00A12E22"/>
    <w:rsid w:val="00A13236"/>
    <w:rsid w:val="00A15E36"/>
    <w:rsid w:val="00A22308"/>
    <w:rsid w:val="00A269B9"/>
    <w:rsid w:val="00A32820"/>
    <w:rsid w:val="00A34A04"/>
    <w:rsid w:val="00A41363"/>
    <w:rsid w:val="00A4659D"/>
    <w:rsid w:val="00A46773"/>
    <w:rsid w:val="00A477D4"/>
    <w:rsid w:val="00A47CCB"/>
    <w:rsid w:val="00A47EA5"/>
    <w:rsid w:val="00A51FEC"/>
    <w:rsid w:val="00A7091B"/>
    <w:rsid w:val="00A71A7A"/>
    <w:rsid w:val="00A7496A"/>
    <w:rsid w:val="00A74A35"/>
    <w:rsid w:val="00A80B7B"/>
    <w:rsid w:val="00A823A6"/>
    <w:rsid w:val="00A90596"/>
    <w:rsid w:val="00A927B2"/>
    <w:rsid w:val="00A9547B"/>
    <w:rsid w:val="00A970C8"/>
    <w:rsid w:val="00AA2D09"/>
    <w:rsid w:val="00AA5829"/>
    <w:rsid w:val="00AA6203"/>
    <w:rsid w:val="00AB0EF7"/>
    <w:rsid w:val="00AB112E"/>
    <w:rsid w:val="00AB1638"/>
    <w:rsid w:val="00AD1BC2"/>
    <w:rsid w:val="00AD5239"/>
    <w:rsid w:val="00AE2AE6"/>
    <w:rsid w:val="00AE38DA"/>
    <w:rsid w:val="00AF3636"/>
    <w:rsid w:val="00B00EB6"/>
    <w:rsid w:val="00B0736F"/>
    <w:rsid w:val="00B07D66"/>
    <w:rsid w:val="00B14332"/>
    <w:rsid w:val="00B145EB"/>
    <w:rsid w:val="00B149AF"/>
    <w:rsid w:val="00B14A4A"/>
    <w:rsid w:val="00B16457"/>
    <w:rsid w:val="00B25B9C"/>
    <w:rsid w:val="00B27D51"/>
    <w:rsid w:val="00B3469C"/>
    <w:rsid w:val="00B361C8"/>
    <w:rsid w:val="00B37FC7"/>
    <w:rsid w:val="00B43B22"/>
    <w:rsid w:val="00B43C4B"/>
    <w:rsid w:val="00B47459"/>
    <w:rsid w:val="00B47AE6"/>
    <w:rsid w:val="00B51E31"/>
    <w:rsid w:val="00B528B5"/>
    <w:rsid w:val="00B5673C"/>
    <w:rsid w:val="00B60A94"/>
    <w:rsid w:val="00B71522"/>
    <w:rsid w:val="00B752A1"/>
    <w:rsid w:val="00B77B5D"/>
    <w:rsid w:val="00B8185D"/>
    <w:rsid w:val="00B82D10"/>
    <w:rsid w:val="00B904AD"/>
    <w:rsid w:val="00B9312B"/>
    <w:rsid w:val="00B94E69"/>
    <w:rsid w:val="00B956EE"/>
    <w:rsid w:val="00B95B28"/>
    <w:rsid w:val="00BA04B3"/>
    <w:rsid w:val="00BA3E5F"/>
    <w:rsid w:val="00BA4CBC"/>
    <w:rsid w:val="00BB1194"/>
    <w:rsid w:val="00BB1CCB"/>
    <w:rsid w:val="00BB251A"/>
    <w:rsid w:val="00BB49AE"/>
    <w:rsid w:val="00BB5E44"/>
    <w:rsid w:val="00BC6D6B"/>
    <w:rsid w:val="00BC70BC"/>
    <w:rsid w:val="00BD589B"/>
    <w:rsid w:val="00BD75D3"/>
    <w:rsid w:val="00BE1CEB"/>
    <w:rsid w:val="00BF0317"/>
    <w:rsid w:val="00BF5AB8"/>
    <w:rsid w:val="00C02BF1"/>
    <w:rsid w:val="00C0310A"/>
    <w:rsid w:val="00C10531"/>
    <w:rsid w:val="00C124AD"/>
    <w:rsid w:val="00C146DE"/>
    <w:rsid w:val="00C24E1F"/>
    <w:rsid w:val="00C34FF0"/>
    <w:rsid w:val="00C35241"/>
    <w:rsid w:val="00C359A4"/>
    <w:rsid w:val="00C37459"/>
    <w:rsid w:val="00C377A7"/>
    <w:rsid w:val="00C42FFE"/>
    <w:rsid w:val="00C45491"/>
    <w:rsid w:val="00C46850"/>
    <w:rsid w:val="00C47685"/>
    <w:rsid w:val="00C47DA8"/>
    <w:rsid w:val="00C5098A"/>
    <w:rsid w:val="00C57153"/>
    <w:rsid w:val="00C62275"/>
    <w:rsid w:val="00C71EC1"/>
    <w:rsid w:val="00C73399"/>
    <w:rsid w:val="00C81B68"/>
    <w:rsid w:val="00C852BB"/>
    <w:rsid w:val="00C879A3"/>
    <w:rsid w:val="00C9031F"/>
    <w:rsid w:val="00C9052E"/>
    <w:rsid w:val="00C972F1"/>
    <w:rsid w:val="00CD2EEE"/>
    <w:rsid w:val="00CD57A4"/>
    <w:rsid w:val="00CD6B46"/>
    <w:rsid w:val="00CE1509"/>
    <w:rsid w:val="00CE162E"/>
    <w:rsid w:val="00CE2C38"/>
    <w:rsid w:val="00CF532D"/>
    <w:rsid w:val="00D004D6"/>
    <w:rsid w:val="00D023E7"/>
    <w:rsid w:val="00D04598"/>
    <w:rsid w:val="00D124B0"/>
    <w:rsid w:val="00D21836"/>
    <w:rsid w:val="00D264D2"/>
    <w:rsid w:val="00D26E50"/>
    <w:rsid w:val="00D30B7B"/>
    <w:rsid w:val="00D31E7E"/>
    <w:rsid w:val="00D36BA6"/>
    <w:rsid w:val="00D43E31"/>
    <w:rsid w:val="00D4626A"/>
    <w:rsid w:val="00D52A3E"/>
    <w:rsid w:val="00D5641D"/>
    <w:rsid w:val="00D56C54"/>
    <w:rsid w:val="00D6000F"/>
    <w:rsid w:val="00D65517"/>
    <w:rsid w:val="00D66624"/>
    <w:rsid w:val="00D71250"/>
    <w:rsid w:val="00D756C6"/>
    <w:rsid w:val="00D7570D"/>
    <w:rsid w:val="00D7631B"/>
    <w:rsid w:val="00D77C50"/>
    <w:rsid w:val="00D8337D"/>
    <w:rsid w:val="00D94D5F"/>
    <w:rsid w:val="00DA0C0B"/>
    <w:rsid w:val="00DA1290"/>
    <w:rsid w:val="00DA66A3"/>
    <w:rsid w:val="00DB12BA"/>
    <w:rsid w:val="00DC0327"/>
    <w:rsid w:val="00DC2737"/>
    <w:rsid w:val="00DC38D0"/>
    <w:rsid w:val="00DC4742"/>
    <w:rsid w:val="00DC7CF4"/>
    <w:rsid w:val="00DD1375"/>
    <w:rsid w:val="00DD4653"/>
    <w:rsid w:val="00DD47B6"/>
    <w:rsid w:val="00DD644F"/>
    <w:rsid w:val="00DF4D7E"/>
    <w:rsid w:val="00DF565C"/>
    <w:rsid w:val="00DF62DB"/>
    <w:rsid w:val="00DF7E27"/>
    <w:rsid w:val="00E01C55"/>
    <w:rsid w:val="00E02646"/>
    <w:rsid w:val="00E02F41"/>
    <w:rsid w:val="00E13B97"/>
    <w:rsid w:val="00E145EB"/>
    <w:rsid w:val="00E14B03"/>
    <w:rsid w:val="00E14F56"/>
    <w:rsid w:val="00E23631"/>
    <w:rsid w:val="00E23FBB"/>
    <w:rsid w:val="00E246BB"/>
    <w:rsid w:val="00E26E8C"/>
    <w:rsid w:val="00E27D42"/>
    <w:rsid w:val="00E33DD5"/>
    <w:rsid w:val="00E3683F"/>
    <w:rsid w:val="00E414C5"/>
    <w:rsid w:val="00E458D7"/>
    <w:rsid w:val="00E45BF2"/>
    <w:rsid w:val="00E50467"/>
    <w:rsid w:val="00E51B14"/>
    <w:rsid w:val="00E659FE"/>
    <w:rsid w:val="00E65E20"/>
    <w:rsid w:val="00E67550"/>
    <w:rsid w:val="00E72D8F"/>
    <w:rsid w:val="00E76ED5"/>
    <w:rsid w:val="00E811A0"/>
    <w:rsid w:val="00E854BE"/>
    <w:rsid w:val="00E91CAF"/>
    <w:rsid w:val="00E92881"/>
    <w:rsid w:val="00E96569"/>
    <w:rsid w:val="00E966AE"/>
    <w:rsid w:val="00E969CA"/>
    <w:rsid w:val="00EA1BAC"/>
    <w:rsid w:val="00EA3734"/>
    <w:rsid w:val="00EA41E3"/>
    <w:rsid w:val="00EA42E2"/>
    <w:rsid w:val="00EA69E0"/>
    <w:rsid w:val="00EA6D36"/>
    <w:rsid w:val="00EA7580"/>
    <w:rsid w:val="00EB1247"/>
    <w:rsid w:val="00EB4BAD"/>
    <w:rsid w:val="00EB6A0E"/>
    <w:rsid w:val="00ED456C"/>
    <w:rsid w:val="00EE1EDC"/>
    <w:rsid w:val="00EE4209"/>
    <w:rsid w:val="00EF044A"/>
    <w:rsid w:val="00EF05B7"/>
    <w:rsid w:val="00EF44FD"/>
    <w:rsid w:val="00EF67E4"/>
    <w:rsid w:val="00EF725A"/>
    <w:rsid w:val="00F00A32"/>
    <w:rsid w:val="00F017E0"/>
    <w:rsid w:val="00F0246F"/>
    <w:rsid w:val="00F042D4"/>
    <w:rsid w:val="00F1266B"/>
    <w:rsid w:val="00F14406"/>
    <w:rsid w:val="00F17292"/>
    <w:rsid w:val="00F17CF5"/>
    <w:rsid w:val="00F31FD5"/>
    <w:rsid w:val="00F32E4B"/>
    <w:rsid w:val="00F373D5"/>
    <w:rsid w:val="00F424C5"/>
    <w:rsid w:val="00F65C76"/>
    <w:rsid w:val="00F6628E"/>
    <w:rsid w:val="00F7377B"/>
    <w:rsid w:val="00F751F5"/>
    <w:rsid w:val="00F80920"/>
    <w:rsid w:val="00F80953"/>
    <w:rsid w:val="00F83878"/>
    <w:rsid w:val="00F856E6"/>
    <w:rsid w:val="00FA3241"/>
    <w:rsid w:val="00FA3912"/>
    <w:rsid w:val="00FB633B"/>
    <w:rsid w:val="00FC4CE1"/>
    <w:rsid w:val="00FC6859"/>
    <w:rsid w:val="00FD47D3"/>
    <w:rsid w:val="00FE03A2"/>
    <w:rsid w:val="00FE1455"/>
    <w:rsid w:val="00FE6AE8"/>
    <w:rsid w:val="00FF0309"/>
    <w:rsid w:val="00FF3889"/>
    <w:rsid w:val="00FF3E20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ABB6B"/>
  <w15:docId w15:val="{F3C91292-7943-4FD7-8EB9-16CD885E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41363"/>
    <w:pPr>
      <w:keepNext/>
      <w:jc w:val="center"/>
      <w:outlineLvl w:val="0"/>
    </w:pPr>
    <w:rPr>
      <w:rFonts w:ascii="DIN-Regular" w:hAnsi="DIN-Regular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3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41363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rsid w:val="00A41363"/>
    <w:pPr>
      <w:spacing w:before="120" w:after="120"/>
    </w:pPr>
    <w:rPr>
      <w:b/>
      <w:caps/>
      <w:sz w:val="20"/>
      <w:szCs w:val="20"/>
    </w:rPr>
  </w:style>
  <w:style w:type="paragraph" w:customStyle="1" w:styleId="TableMedium">
    <w:name w:val="Table_Medium"/>
    <w:basedOn w:val="Normal"/>
    <w:rsid w:val="00A41363"/>
    <w:pPr>
      <w:spacing w:before="40" w:after="40"/>
    </w:pPr>
    <w:rPr>
      <w:rFonts w:ascii="Arial" w:hAnsi="Arial"/>
      <w:sz w:val="18"/>
      <w:szCs w:val="20"/>
      <w:lang w:val="es-ES_tradnl"/>
    </w:rPr>
  </w:style>
  <w:style w:type="paragraph" w:styleId="Textoindependiente">
    <w:name w:val="Body Text"/>
    <w:basedOn w:val="Normal"/>
    <w:rsid w:val="00A41363"/>
    <w:pPr>
      <w:tabs>
        <w:tab w:val="center" w:pos="4749"/>
      </w:tabs>
      <w:jc w:val="both"/>
    </w:pPr>
    <w:rPr>
      <w:rFonts w:ascii="DIN-Regular" w:hAnsi="DIN-Regular" w:cs="Tahoma"/>
      <w:sz w:val="20"/>
    </w:rPr>
  </w:style>
  <w:style w:type="paragraph" w:customStyle="1" w:styleId="HPTableTitle">
    <w:name w:val="HP_Table_Title"/>
    <w:basedOn w:val="Normal"/>
    <w:next w:val="Normal"/>
    <w:rsid w:val="00A41363"/>
    <w:pPr>
      <w:keepNext/>
      <w:keepLines/>
      <w:spacing w:before="240" w:after="60"/>
    </w:pPr>
    <w:rPr>
      <w:rFonts w:ascii="Arial" w:hAnsi="Arial"/>
      <w:b/>
      <w:sz w:val="18"/>
      <w:szCs w:val="20"/>
      <w:lang w:val="es-ES_tradnl"/>
    </w:rPr>
  </w:style>
  <w:style w:type="paragraph" w:styleId="Textodeglobo">
    <w:name w:val="Balloon Text"/>
    <w:basedOn w:val="Normal"/>
    <w:semiHidden/>
    <w:rsid w:val="00A4136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41363"/>
    <w:rPr>
      <w:rFonts w:cs="Times New Roman"/>
      <w:sz w:val="16"/>
      <w:szCs w:val="16"/>
    </w:rPr>
  </w:style>
  <w:style w:type="paragraph" w:customStyle="1" w:styleId="numAufzhlung">
    <w:name w:val="num Aufzählung"/>
    <w:basedOn w:val="Normal"/>
    <w:rsid w:val="00A41363"/>
    <w:pPr>
      <w:numPr>
        <w:numId w:val="1"/>
      </w:numPr>
    </w:pPr>
    <w:rPr>
      <w:rFonts w:ascii="Arial" w:hAnsi="Arial"/>
      <w:sz w:val="22"/>
      <w:lang w:val="de-DE" w:eastAsia="en-US"/>
    </w:rPr>
  </w:style>
  <w:style w:type="paragraph" w:styleId="Sangradetextonormal">
    <w:name w:val="Body Text Indent"/>
    <w:basedOn w:val="Normal"/>
    <w:rsid w:val="00A41363"/>
    <w:pPr>
      <w:spacing w:after="120"/>
      <w:ind w:left="283"/>
    </w:pPr>
  </w:style>
  <w:style w:type="paragraph" w:styleId="Textocomentario">
    <w:name w:val="annotation text"/>
    <w:basedOn w:val="Normal"/>
    <w:semiHidden/>
    <w:rsid w:val="00A413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1363"/>
    <w:rPr>
      <w:b/>
      <w:bCs/>
    </w:rPr>
  </w:style>
  <w:style w:type="paragraph" w:styleId="Prrafodelista">
    <w:name w:val="List Paragraph"/>
    <w:basedOn w:val="Normal"/>
    <w:uiPriority w:val="34"/>
    <w:qFormat/>
    <w:rsid w:val="005C4511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6E042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cabezadoCar">
    <w:name w:val="Encabezado Car"/>
    <w:link w:val="Encabezado"/>
    <w:uiPriority w:val="99"/>
    <w:rsid w:val="006E0421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E04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14A4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1880C82A1F542B90E7969C4AE6307" ma:contentTypeVersion="0" ma:contentTypeDescription="Crear nuevo documento." ma:contentTypeScope="" ma:versionID="dc725cfe6b3158e5be190cdb2ac5c2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DDCC-C1AB-4AA6-BB6E-ECCE5FFE7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BB409-E333-4FB6-93D1-9B0A82250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25288-CD29-4377-AADF-048C01365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0E019-1510-4A0D-92B6-C9F84197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Seguimiento</vt:lpstr>
      <vt:lpstr>Acta de Seguimiento</vt:lpstr>
    </vt:vector>
  </TitlesOfParts>
  <Company>Colsubsidio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Seguimiento</dc:title>
  <dc:creator>PMO</dc:creator>
  <cp:lastModifiedBy>USUARIO</cp:lastModifiedBy>
  <cp:revision>39</cp:revision>
  <cp:lastPrinted>2019-08-08T17:30:00Z</cp:lastPrinted>
  <dcterms:created xsi:type="dcterms:W3CDTF">2019-01-24T16:26:00Z</dcterms:created>
  <dcterms:modified xsi:type="dcterms:W3CDTF">2019-08-21T20:57:00Z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0x0101008955A6D2BFC230499E50290C9AA8BAC3</vt:lpwstr>
  </property>
</Properties>
</file>