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CBB03" w14:textId="08D5CEBE" w:rsidR="0065701A" w:rsidRPr="00F518B2" w:rsidRDefault="0065701A" w:rsidP="0065701A">
      <w:pPr>
        <w:rPr>
          <w:rFonts w:cstheme="minorHAnsi"/>
          <w:b/>
          <w:bCs/>
          <w:iCs/>
          <w:sz w:val="24"/>
          <w:szCs w:val="24"/>
        </w:rPr>
      </w:pPr>
    </w:p>
    <w:p w14:paraId="0D690F8A" w14:textId="2CA6BDB1" w:rsidR="0065701A" w:rsidRPr="00F518B2" w:rsidRDefault="0065701A" w:rsidP="0065701A">
      <w:pPr>
        <w:jc w:val="center"/>
        <w:rPr>
          <w:rFonts w:cstheme="minorHAnsi"/>
          <w:b/>
          <w:bCs/>
          <w:i/>
          <w:iCs/>
          <w:sz w:val="24"/>
          <w:szCs w:val="24"/>
        </w:rPr>
      </w:pPr>
      <w:r w:rsidRPr="00F518B2">
        <w:rPr>
          <w:rFonts w:cstheme="minorHAnsi"/>
          <w:b/>
          <w:bCs/>
          <w:iCs/>
          <w:sz w:val="24"/>
          <w:szCs w:val="24"/>
        </w:rPr>
        <w:t>INFORME DISPOSICION LUMINARIAS</w:t>
      </w:r>
    </w:p>
    <w:p w14:paraId="033F56E8" w14:textId="77777777" w:rsidR="0065701A" w:rsidRPr="00F518B2" w:rsidRDefault="0065701A" w:rsidP="0065701A">
      <w:pPr>
        <w:rPr>
          <w:rFonts w:cstheme="minorHAnsi"/>
          <w:b/>
          <w:bCs/>
          <w:i/>
          <w:iCs/>
          <w:sz w:val="24"/>
          <w:szCs w:val="24"/>
        </w:rPr>
      </w:pPr>
    </w:p>
    <w:p w14:paraId="2FF5BC94" w14:textId="77777777" w:rsidR="0065701A" w:rsidRPr="00F518B2" w:rsidRDefault="0065701A" w:rsidP="0065701A">
      <w:pPr>
        <w:rPr>
          <w:rFonts w:cstheme="minorHAnsi"/>
          <w:b/>
          <w:bCs/>
          <w:i/>
          <w:iCs/>
          <w:sz w:val="24"/>
          <w:szCs w:val="24"/>
        </w:rPr>
      </w:pPr>
    </w:p>
    <w:p w14:paraId="01503963" w14:textId="77777777" w:rsidR="0065701A" w:rsidRPr="00F518B2" w:rsidRDefault="0065701A" w:rsidP="0065701A">
      <w:pPr>
        <w:rPr>
          <w:rFonts w:cstheme="minorHAnsi"/>
          <w:b/>
          <w:bCs/>
          <w:i/>
          <w:iCs/>
          <w:sz w:val="24"/>
          <w:szCs w:val="24"/>
        </w:rPr>
      </w:pPr>
    </w:p>
    <w:p w14:paraId="7DB6373E" w14:textId="77777777" w:rsidR="0065701A" w:rsidRPr="00F518B2" w:rsidRDefault="0065701A" w:rsidP="0065701A">
      <w:pPr>
        <w:rPr>
          <w:rFonts w:cstheme="minorHAnsi"/>
          <w:b/>
          <w:bCs/>
          <w:i/>
          <w:iCs/>
          <w:sz w:val="24"/>
          <w:szCs w:val="24"/>
        </w:rPr>
      </w:pPr>
    </w:p>
    <w:p w14:paraId="52725323" w14:textId="77777777" w:rsidR="0065701A" w:rsidRPr="00F518B2" w:rsidRDefault="0065701A" w:rsidP="0065701A">
      <w:pPr>
        <w:rPr>
          <w:rFonts w:cstheme="minorHAnsi"/>
          <w:b/>
          <w:bCs/>
          <w:i/>
          <w:iCs/>
          <w:sz w:val="24"/>
          <w:szCs w:val="24"/>
        </w:rPr>
      </w:pPr>
    </w:p>
    <w:p w14:paraId="06EC56A3" w14:textId="77777777" w:rsidR="0065701A" w:rsidRPr="00F518B2" w:rsidRDefault="0065701A" w:rsidP="0065701A">
      <w:pPr>
        <w:rPr>
          <w:rFonts w:cstheme="minorHAnsi"/>
          <w:b/>
          <w:bCs/>
          <w:i/>
          <w:iCs/>
          <w:sz w:val="24"/>
          <w:szCs w:val="24"/>
        </w:rPr>
      </w:pPr>
    </w:p>
    <w:p w14:paraId="33C4546D" w14:textId="77777777" w:rsidR="0065701A" w:rsidRPr="00F518B2" w:rsidRDefault="0065701A" w:rsidP="0065701A">
      <w:pPr>
        <w:rPr>
          <w:rFonts w:cstheme="minorHAnsi"/>
          <w:b/>
          <w:bCs/>
          <w:i/>
          <w:iCs/>
          <w:sz w:val="24"/>
          <w:szCs w:val="24"/>
        </w:rPr>
      </w:pPr>
    </w:p>
    <w:p w14:paraId="0DE7AFB2" w14:textId="77777777" w:rsidR="0065701A" w:rsidRPr="00F518B2" w:rsidRDefault="0065701A" w:rsidP="0065701A">
      <w:pPr>
        <w:rPr>
          <w:rFonts w:cstheme="minorHAnsi"/>
          <w:b/>
          <w:bCs/>
          <w:i/>
          <w:iCs/>
          <w:sz w:val="24"/>
          <w:szCs w:val="24"/>
        </w:rPr>
      </w:pPr>
    </w:p>
    <w:p w14:paraId="0C4BE7D4" w14:textId="77777777" w:rsidR="0065701A" w:rsidRPr="00F518B2" w:rsidRDefault="0065701A" w:rsidP="0065701A">
      <w:pPr>
        <w:rPr>
          <w:rFonts w:cstheme="minorHAnsi"/>
          <w:b/>
          <w:bCs/>
          <w:i/>
          <w:iCs/>
          <w:sz w:val="24"/>
          <w:szCs w:val="24"/>
        </w:rPr>
      </w:pPr>
    </w:p>
    <w:p w14:paraId="57097147" w14:textId="77777777" w:rsidR="0065701A" w:rsidRPr="00F518B2" w:rsidRDefault="0065701A" w:rsidP="0065701A">
      <w:pPr>
        <w:rPr>
          <w:rFonts w:cstheme="minorHAnsi"/>
          <w:b/>
          <w:bCs/>
          <w:i/>
          <w:iCs/>
          <w:sz w:val="24"/>
          <w:szCs w:val="24"/>
        </w:rPr>
      </w:pPr>
    </w:p>
    <w:p w14:paraId="204B92A7" w14:textId="77777777" w:rsidR="0065701A" w:rsidRPr="00F518B2" w:rsidRDefault="0065701A" w:rsidP="0065701A">
      <w:pPr>
        <w:rPr>
          <w:rFonts w:cstheme="minorHAnsi"/>
          <w:b/>
          <w:bCs/>
          <w:i/>
          <w:iCs/>
          <w:sz w:val="24"/>
          <w:szCs w:val="24"/>
        </w:rPr>
      </w:pPr>
    </w:p>
    <w:p w14:paraId="0E45CCB0" w14:textId="77777777" w:rsidR="0065701A" w:rsidRPr="00F518B2" w:rsidRDefault="0065701A" w:rsidP="0065701A">
      <w:pPr>
        <w:rPr>
          <w:rFonts w:cstheme="minorHAnsi"/>
          <w:b/>
          <w:bCs/>
          <w:i/>
          <w:iCs/>
          <w:sz w:val="24"/>
          <w:szCs w:val="24"/>
        </w:rPr>
      </w:pPr>
    </w:p>
    <w:p w14:paraId="26CA425F" w14:textId="77777777" w:rsidR="0065701A" w:rsidRPr="00F518B2" w:rsidRDefault="0065701A" w:rsidP="0065701A">
      <w:pPr>
        <w:rPr>
          <w:rFonts w:cstheme="minorHAnsi"/>
          <w:b/>
          <w:bCs/>
          <w:i/>
          <w:iCs/>
          <w:sz w:val="24"/>
          <w:szCs w:val="24"/>
        </w:rPr>
      </w:pPr>
    </w:p>
    <w:p w14:paraId="38610676" w14:textId="77777777" w:rsidR="0065701A" w:rsidRPr="00F518B2" w:rsidRDefault="0065701A" w:rsidP="0065701A">
      <w:pPr>
        <w:rPr>
          <w:rFonts w:cstheme="minorHAnsi"/>
          <w:b/>
          <w:bCs/>
          <w:i/>
          <w:iCs/>
          <w:sz w:val="24"/>
          <w:szCs w:val="24"/>
        </w:rPr>
      </w:pPr>
    </w:p>
    <w:p w14:paraId="3C40464D" w14:textId="77777777" w:rsidR="0065701A" w:rsidRPr="00F518B2" w:rsidRDefault="0065701A" w:rsidP="0065701A">
      <w:pPr>
        <w:jc w:val="center"/>
        <w:rPr>
          <w:rFonts w:cstheme="minorHAnsi"/>
          <w:b/>
          <w:bCs/>
          <w:iCs/>
          <w:sz w:val="24"/>
          <w:szCs w:val="24"/>
        </w:rPr>
      </w:pPr>
    </w:p>
    <w:p w14:paraId="01CB7930" w14:textId="17B2AA69" w:rsidR="0065701A" w:rsidRPr="00F518B2" w:rsidRDefault="0065701A" w:rsidP="0065701A">
      <w:pPr>
        <w:jc w:val="center"/>
        <w:rPr>
          <w:rFonts w:cstheme="minorHAnsi"/>
          <w:b/>
          <w:bCs/>
          <w:i/>
          <w:iCs/>
          <w:sz w:val="24"/>
          <w:szCs w:val="24"/>
        </w:rPr>
      </w:pPr>
      <w:r w:rsidRPr="00F518B2">
        <w:rPr>
          <w:rFonts w:cstheme="minorHAnsi"/>
          <w:b/>
          <w:bCs/>
          <w:iCs/>
          <w:sz w:val="24"/>
          <w:szCs w:val="24"/>
        </w:rPr>
        <w:t>U.A.E. CONTADURÍA GENERAL DE LA NACÍON</w:t>
      </w:r>
    </w:p>
    <w:p w14:paraId="3A316E65" w14:textId="00BD6638" w:rsidR="0065701A" w:rsidRPr="00F518B2" w:rsidRDefault="0065701A" w:rsidP="0065701A">
      <w:pPr>
        <w:rPr>
          <w:rFonts w:cstheme="minorHAnsi"/>
          <w:b/>
          <w:bCs/>
          <w:i/>
          <w:iCs/>
          <w:sz w:val="24"/>
          <w:szCs w:val="24"/>
        </w:rPr>
      </w:pPr>
    </w:p>
    <w:p w14:paraId="7D072F68" w14:textId="77777777" w:rsidR="0065701A" w:rsidRPr="00F518B2" w:rsidRDefault="0065701A" w:rsidP="0065701A">
      <w:pPr>
        <w:rPr>
          <w:rFonts w:cstheme="minorHAnsi"/>
          <w:b/>
          <w:bCs/>
          <w:i/>
          <w:iCs/>
          <w:sz w:val="24"/>
          <w:szCs w:val="24"/>
        </w:rPr>
      </w:pPr>
    </w:p>
    <w:p w14:paraId="1564FE72" w14:textId="77777777" w:rsidR="0065701A" w:rsidRPr="00F518B2" w:rsidRDefault="0065701A" w:rsidP="0065701A">
      <w:pPr>
        <w:jc w:val="center"/>
        <w:rPr>
          <w:rFonts w:cstheme="minorHAnsi"/>
          <w:b/>
          <w:bCs/>
          <w:i/>
          <w:iCs/>
          <w:sz w:val="24"/>
          <w:szCs w:val="24"/>
        </w:rPr>
      </w:pPr>
      <w:r w:rsidRPr="00F518B2">
        <w:rPr>
          <w:rFonts w:cstheme="minorHAnsi"/>
          <w:b/>
          <w:bCs/>
          <w:iCs/>
          <w:sz w:val="24"/>
          <w:szCs w:val="24"/>
        </w:rPr>
        <w:t>PROCESO DE PLANEACIÓN INTEGRAL</w:t>
      </w:r>
    </w:p>
    <w:p w14:paraId="5E822884" w14:textId="77777777" w:rsidR="0065701A" w:rsidRPr="00F518B2" w:rsidRDefault="0065701A" w:rsidP="0065701A">
      <w:pPr>
        <w:jc w:val="center"/>
        <w:rPr>
          <w:rFonts w:cstheme="minorHAnsi"/>
          <w:b/>
          <w:bCs/>
          <w:i/>
          <w:iCs/>
          <w:sz w:val="24"/>
          <w:szCs w:val="24"/>
        </w:rPr>
      </w:pPr>
      <w:r w:rsidRPr="00F518B2">
        <w:rPr>
          <w:rFonts w:cstheme="minorHAnsi"/>
          <w:b/>
          <w:bCs/>
          <w:iCs/>
          <w:sz w:val="24"/>
          <w:szCs w:val="24"/>
        </w:rPr>
        <w:t>PROCESO DE GESTIÓN ADMINISTRATIVA</w:t>
      </w:r>
    </w:p>
    <w:p w14:paraId="42592645" w14:textId="77777777" w:rsidR="0065701A" w:rsidRPr="00F518B2" w:rsidRDefault="0065701A" w:rsidP="0065701A">
      <w:pPr>
        <w:jc w:val="center"/>
        <w:rPr>
          <w:rFonts w:cstheme="minorHAnsi"/>
          <w:b/>
          <w:bCs/>
          <w:i/>
          <w:iCs/>
          <w:sz w:val="24"/>
          <w:szCs w:val="24"/>
        </w:rPr>
      </w:pPr>
      <w:r w:rsidRPr="00F518B2">
        <w:rPr>
          <w:rFonts w:cstheme="minorHAnsi"/>
          <w:b/>
          <w:bCs/>
          <w:iCs/>
          <w:sz w:val="24"/>
          <w:szCs w:val="24"/>
        </w:rPr>
        <w:t>PROCESO DE GESTIÓN TICS</w:t>
      </w:r>
    </w:p>
    <w:p w14:paraId="711E087E" w14:textId="77777777" w:rsidR="0065701A" w:rsidRPr="00F518B2" w:rsidRDefault="0065701A" w:rsidP="0065701A">
      <w:pPr>
        <w:jc w:val="center"/>
        <w:rPr>
          <w:rFonts w:cstheme="minorHAnsi"/>
          <w:b/>
          <w:bCs/>
          <w:i/>
          <w:iCs/>
          <w:sz w:val="24"/>
          <w:szCs w:val="24"/>
        </w:rPr>
      </w:pPr>
      <w:r w:rsidRPr="00F518B2">
        <w:rPr>
          <w:rFonts w:cstheme="minorHAnsi"/>
          <w:b/>
          <w:bCs/>
          <w:iCs/>
          <w:sz w:val="24"/>
          <w:szCs w:val="24"/>
        </w:rPr>
        <w:t>2020</w:t>
      </w:r>
    </w:p>
    <w:p w14:paraId="5BBA57D2" w14:textId="77777777" w:rsidR="002E5965" w:rsidRDefault="002E5965" w:rsidP="002E5965">
      <w:pPr>
        <w:jc w:val="center"/>
        <w:rPr>
          <w:rFonts w:cstheme="minorHAnsi"/>
          <w:b/>
          <w:bCs/>
          <w:sz w:val="24"/>
          <w:szCs w:val="24"/>
          <w:lang w:val="es-ES"/>
        </w:rPr>
      </w:pPr>
    </w:p>
    <w:p w14:paraId="79075B5F" w14:textId="2C85BDD1" w:rsidR="0065701A" w:rsidRPr="00F518B2" w:rsidRDefault="0065701A" w:rsidP="002E5965">
      <w:pPr>
        <w:jc w:val="center"/>
        <w:rPr>
          <w:rFonts w:cstheme="minorHAnsi"/>
          <w:b/>
          <w:bCs/>
          <w:sz w:val="24"/>
          <w:szCs w:val="24"/>
          <w:lang w:val="es-ES"/>
        </w:rPr>
      </w:pPr>
      <w:r w:rsidRPr="00F518B2">
        <w:rPr>
          <w:rFonts w:cstheme="minorHAnsi"/>
          <w:b/>
          <w:bCs/>
          <w:sz w:val="24"/>
          <w:szCs w:val="24"/>
          <w:lang w:val="es-ES"/>
        </w:rPr>
        <w:t>REPORTE</w:t>
      </w:r>
      <w:r w:rsidR="002E5965">
        <w:rPr>
          <w:rFonts w:cstheme="minorHAnsi"/>
          <w:b/>
          <w:bCs/>
          <w:sz w:val="24"/>
          <w:szCs w:val="24"/>
          <w:lang w:val="es-ES"/>
        </w:rPr>
        <w:t xml:space="preserve"> GENERACION DE LUMINARIAS </w:t>
      </w:r>
    </w:p>
    <w:p w14:paraId="30A22331" w14:textId="77777777" w:rsidR="0065701A" w:rsidRPr="00F518B2" w:rsidRDefault="0065701A" w:rsidP="0065701A">
      <w:pPr>
        <w:jc w:val="both"/>
        <w:rPr>
          <w:rFonts w:cstheme="minorHAnsi"/>
          <w:b/>
          <w:bCs/>
          <w:sz w:val="24"/>
          <w:szCs w:val="24"/>
          <w:lang w:val="es-ES"/>
        </w:rPr>
      </w:pPr>
      <w:r w:rsidRPr="00F518B2">
        <w:rPr>
          <w:rFonts w:cstheme="minorHAnsi"/>
          <w:b/>
          <w:bCs/>
          <w:sz w:val="24"/>
          <w:szCs w:val="24"/>
          <w:lang w:val="es-ES"/>
        </w:rPr>
        <w:t xml:space="preserve"> AÑO 2018 </w:t>
      </w:r>
    </w:p>
    <w:p w14:paraId="07CB9891" w14:textId="65742A05" w:rsidR="0065701A" w:rsidRPr="00F518B2" w:rsidRDefault="0065701A" w:rsidP="0065701A">
      <w:pPr>
        <w:jc w:val="both"/>
        <w:rPr>
          <w:rFonts w:cstheme="minorHAnsi"/>
          <w:sz w:val="24"/>
          <w:szCs w:val="24"/>
          <w:lang w:val="es-ES"/>
        </w:rPr>
      </w:pPr>
      <w:r w:rsidRPr="00F518B2">
        <w:rPr>
          <w:rFonts w:cstheme="minorHAnsi"/>
          <w:sz w:val="24"/>
          <w:szCs w:val="24"/>
          <w:lang w:val="es-ES"/>
        </w:rPr>
        <w:t>En esta vigencia la CGN se encontraba en la sede de la 93, donde contaba con la disponibilidad de un edificio de 4 pisos únicamente para la CGN allí se logró almacenar 209 luminarias las cuales fueron generadas en las instalaciones de la entidad oficinas y zonas comunes.</w:t>
      </w:r>
    </w:p>
    <w:p w14:paraId="7BE8567E" w14:textId="77777777" w:rsidR="0065701A" w:rsidRPr="00F518B2" w:rsidRDefault="0065701A" w:rsidP="0065701A">
      <w:pPr>
        <w:jc w:val="both"/>
        <w:rPr>
          <w:rFonts w:cstheme="minorHAnsi"/>
          <w:sz w:val="24"/>
          <w:szCs w:val="24"/>
          <w:lang w:val="es-ES"/>
        </w:rPr>
      </w:pPr>
    </w:p>
    <w:p w14:paraId="4BE7E521" w14:textId="77777777" w:rsidR="0065701A" w:rsidRPr="00F518B2" w:rsidRDefault="0065701A" w:rsidP="0065701A">
      <w:pPr>
        <w:jc w:val="both"/>
        <w:rPr>
          <w:rFonts w:cstheme="minorHAnsi"/>
          <w:b/>
          <w:bCs/>
          <w:sz w:val="24"/>
          <w:szCs w:val="24"/>
          <w:lang w:val="es-ES"/>
        </w:rPr>
      </w:pPr>
      <w:r w:rsidRPr="00F518B2">
        <w:rPr>
          <w:rFonts w:cstheme="minorHAnsi"/>
          <w:b/>
          <w:bCs/>
          <w:sz w:val="24"/>
          <w:szCs w:val="24"/>
          <w:lang w:val="es-ES"/>
        </w:rPr>
        <w:t>AÑO 2019</w:t>
      </w:r>
    </w:p>
    <w:p w14:paraId="3BBF57D2" w14:textId="1E9A7B01" w:rsidR="00F518B2" w:rsidRPr="00F518B2" w:rsidRDefault="0065701A" w:rsidP="00F518B2">
      <w:pPr>
        <w:jc w:val="both"/>
        <w:rPr>
          <w:rFonts w:cstheme="minorHAnsi"/>
          <w:sz w:val="24"/>
          <w:szCs w:val="24"/>
          <w:lang w:val="es-ES"/>
        </w:rPr>
      </w:pPr>
      <w:r w:rsidRPr="00F518B2">
        <w:rPr>
          <w:rFonts w:cstheme="minorHAnsi"/>
          <w:sz w:val="24"/>
          <w:szCs w:val="24"/>
          <w:lang w:val="es-ES"/>
        </w:rPr>
        <w:t xml:space="preserve">En esta vigencia la CGN se encontraba en la sede de la 93, pero a mediados de noviembre se </w:t>
      </w:r>
      <w:r w:rsidR="00F518B2" w:rsidRPr="00F518B2">
        <w:rPr>
          <w:rFonts w:cstheme="minorHAnsi"/>
          <w:sz w:val="24"/>
          <w:szCs w:val="24"/>
          <w:lang w:val="es-ES"/>
        </w:rPr>
        <w:t>realizó</w:t>
      </w:r>
      <w:r w:rsidRPr="00F518B2">
        <w:rPr>
          <w:rFonts w:cstheme="minorHAnsi"/>
          <w:sz w:val="24"/>
          <w:szCs w:val="24"/>
          <w:lang w:val="es-ES"/>
        </w:rPr>
        <w:t xml:space="preserve"> el cambio de sede para la calle 26, </w:t>
      </w:r>
      <w:r w:rsidR="00F518B2" w:rsidRPr="00F518B2">
        <w:rPr>
          <w:rFonts w:cstheme="minorHAnsi"/>
          <w:sz w:val="24"/>
          <w:szCs w:val="24"/>
          <w:lang w:val="es-ES"/>
        </w:rPr>
        <w:t xml:space="preserve">se almacenaron 278 luminarias, en ese periodo de transición y cambio a mediados de Noviembre  se procedió a realizar la disposición final de las luminarias  para poder así mismo realizar el cambio de sede sin residuos, este proceso de disposición final se ejecutó  con la empresa PROUTILES donde se entregó un total 278 luminarias, en el momento la entidad se encuentra  la espera de la entrega del certificado de disposición final de estos residuos, para proceder a guardarlos como evidencia y tener el registro. </w:t>
      </w:r>
    </w:p>
    <w:p w14:paraId="75FDDE82" w14:textId="2EFCBE36" w:rsidR="00F518B2" w:rsidRPr="00F518B2" w:rsidRDefault="00F518B2" w:rsidP="00F518B2">
      <w:pPr>
        <w:jc w:val="center"/>
        <w:rPr>
          <w:rFonts w:cstheme="minorHAnsi"/>
          <w:sz w:val="24"/>
          <w:szCs w:val="24"/>
          <w:lang w:val="es-ES"/>
        </w:rPr>
      </w:pPr>
      <w:r w:rsidRPr="00F518B2">
        <w:rPr>
          <w:rFonts w:cstheme="minorHAnsi"/>
          <w:noProof/>
          <w:sz w:val="24"/>
          <w:szCs w:val="24"/>
        </w:rPr>
        <w:drawing>
          <wp:inline distT="0" distB="0" distL="0" distR="0" wp14:anchorId="373B4DB3" wp14:editId="43ABC04A">
            <wp:extent cx="4152900" cy="2047875"/>
            <wp:effectExtent l="0" t="0" r="0" b="9525"/>
            <wp:docPr id="1" name="Gráfico 1">
              <a:extLst xmlns:a="http://schemas.openxmlformats.org/drawingml/2006/main">
                <a:ext uri="{FF2B5EF4-FFF2-40B4-BE49-F238E27FC236}">
                  <a16:creationId xmlns:a16="http://schemas.microsoft.com/office/drawing/2014/main" id="{96EC1A57-B6C4-44D4-89F9-E07893570A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19E39A" w14:textId="3FAAFF0C" w:rsidR="00F518B2" w:rsidRPr="00F518B2" w:rsidRDefault="00F518B2" w:rsidP="00F518B2">
      <w:pPr>
        <w:jc w:val="center"/>
        <w:rPr>
          <w:rFonts w:cstheme="minorHAnsi"/>
          <w:i/>
          <w:iCs/>
          <w:sz w:val="24"/>
          <w:szCs w:val="24"/>
          <w:lang w:val="es-ES"/>
        </w:rPr>
      </w:pPr>
      <w:r w:rsidRPr="00F518B2">
        <w:rPr>
          <w:rFonts w:cstheme="minorHAnsi"/>
          <w:i/>
          <w:iCs/>
          <w:sz w:val="24"/>
          <w:szCs w:val="24"/>
          <w:lang w:val="es-ES"/>
        </w:rPr>
        <w:t>Tabla 1. Comparación generación de luminarias vigencia 2018-2019</w:t>
      </w:r>
    </w:p>
    <w:p w14:paraId="274E0987" w14:textId="76A7DF19" w:rsidR="00061A32" w:rsidRPr="00F518B2" w:rsidRDefault="00061A32" w:rsidP="00F518B2">
      <w:pPr>
        <w:jc w:val="both"/>
        <w:rPr>
          <w:sz w:val="24"/>
          <w:szCs w:val="24"/>
          <w:lang w:val="es-ES"/>
        </w:rPr>
      </w:pPr>
    </w:p>
    <w:sectPr w:rsidR="00061A32" w:rsidRPr="00F518B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DA571" w14:textId="77777777" w:rsidR="005150A8" w:rsidRDefault="005150A8" w:rsidP="0065701A">
      <w:pPr>
        <w:spacing w:after="0" w:line="240" w:lineRule="auto"/>
      </w:pPr>
      <w:r>
        <w:separator/>
      </w:r>
    </w:p>
  </w:endnote>
  <w:endnote w:type="continuationSeparator" w:id="0">
    <w:p w14:paraId="17C23AF0" w14:textId="77777777" w:rsidR="005150A8" w:rsidRDefault="005150A8" w:rsidP="0065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ADCDC" w14:textId="52BD79AE" w:rsidR="0065701A" w:rsidRDefault="0065701A" w:rsidP="0065701A">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w:t>
    </w:r>
  </w:p>
  <w:p w14:paraId="16C78EEF" w14:textId="77777777" w:rsidR="0065701A" w:rsidRDefault="0065701A" w:rsidP="0065701A">
    <w:pPr>
      <w:jc w:val="center"/>
      <w:rPr>
        <w:rFonts w:ascii="Calibri" w:hAnsi="Calibri" w:cs="Calibri"/>
        <w:b/>
        <w:iCs/>
        <w:sz w:val="21"/>
        <w:szCs w:val="21"/>
      </w:rPr>
    </w:pPr>
    <w:r>
      <w:rPr>
        <w:rFonts w:ascii="Calibri" w:hAnsi="Calibri" w:cs="Calibri"/>
        <w:b/>
        <w:iCs/>
        <w:sz w:val="21"/>
        <w:szCs w:val="21"/>
      </w:rPr>
      <w:t>“Cuentas Claras, Estado Transparente”</w:t>
    </w:r>
  </w:p>
  <w:p w14:paraId="042707CD" w14:textId="3982C39C" w:rsidR="0065701A" w:rsidRDefault="0065701A">
    <w:pPr>
      <w:pStyle w:val="Piedepgina"/>
    </w:pPr>
    <w:r>
      <w:rPr>
        <w:noProof/>
      </w:rPr>
      <w:drawing>
        <wp:inline distT="0" distB="0" distL="0" distR="0" wp14:anchorId="68971B79" wp14:editId="0FA502A9">
          <wp:extent cx="5612130" cy="956945"/>
          <wp:effectExtent l="0" t="0" r="7620" b="0"/>
          <wp:docPr id="42" name="Imagen 42" descr="membrete pie de páginaRecurso 115@4x-8"/>
          <wp:cNvGraphicFramePr/>
          <a:graphic xmlns:a="http://schemas.openxmlformats.org/drawingml/2006/main">
            <a:graphicData uri="http://schemas.openxmlformats.org/drawingml/2006/picture">
              <pic:pic xmlns:pic="http://schemas.openxmlformats.org/drawingml/2006/picture">
                <pic:nvPicPr>
                  <pic:cNvPr id="42" name="Imagen 42" descr="membrete pie de páginaRecurso 115@4x-8"/>
                  <pic:cNvPicPr/>
                </pic:nvPicPr>
                <pic:blipFill>
                  <a:blip r:embed="rId1">
                    <a:extLst>
                      <a:ext uri="{28A0092B-C50C-407E-A947-70E740481C1C}">
                        <a14:useLocalDpi xmlns:a14="http://schemas.microsoft.com/office/drawing/2010/main" val="0"/>
                      </a:ext>
                    </a:extLst>
                  </a:blip>
                  <a:srcRect b="12523"/>
                  <a:stretch>
                    <a:fillRect/>
                  </a:stretch>
                </pic:blipFill>
                <pic:spPr bwMode="auto">
                  <a:xfrm>
                    <a:off x="0" y="0"/>
                    <a:ext cx="5612130" cy="9569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947E6" w14:textId="77777777" w:rsidR="005150A8" w:rsidRDefault="005150A8" w:rsidP="0065701A">
      <w:pPr>
        <w:spacing w:after="0" w:line="240" w:lineRule="auto"/>
      </w:pPr>
      <w:r>
        <w:separator/>
      </w:r>
    </w:p>
  </w:footnote>
  <w:footnote w:type="continuationSeparator" w:id="0">
    <w:p w14:paraId="05E7617E" w14:textId="77777777" w:rsidR="005150A8" w:rsidRDefault="005150A8" w:rsidP="0065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41837" w14:textId="6E3908F6" w:rsidR="0065701A" w:rsidRPr="0065701A" w:rsidRDefault="0065701A" w:rsidP="0065701A">
    <w:pPr>
      <w:pStyle w:val="Encabezado"/>
    </w:pPr>
    <w:r>
      <w:rPr>
        <w:noProof/>
      </w:rPr>
      <w:drawing>
        <wp:inline distT="0" distB="0" distL="0" distR="0" wp14:anchorId="1D19C306" wp14:editId="152C1C2B">
          <wp:extent cx="5612130" cy="396240"/>
          <wp:effectExtent l="0" t="0" r="7620" b="3810"/>
          <wp:docPr id="41" name="Imagen 41" descr="logos para wordMesa de trabajo 1@4x-8"/>
          <wp:cNvGraphicFramePr/>
          <a:graphic xmlns:a="http://schemas.openxmlformats.org/drawingml/2006/main">
            <a:graphicData uri="http://schemas.openxmlformats.org/drawingml/2006/picture">
              <pic:pic xmlns:pic="http://schemas.openxmlformats.org/drawingml/2006/picture">
                <pic:nvPicPr>
                  <pic:cNvPr id="41" name="Imagen 41" descr="logos para wordMesa de trabajo 1@4x-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22DBC"/>
    <w:multiLevelType w:val="hybridMultilevel"/>
    <w:tmpl w:val="4D3446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32"/>
    <w:rsid w:val="00061A32"/>
    <w:rsid w:val="002E104A"/>
    <w:rsid w:val="002E5965"/>
    <w:rsid w:val="00357289"/>
    <w:rsid w:val="003B02AC"/>
    <w:rsid w:val="005150A8"/>
    <w:rsid w:val="0065701A"/>
    <w:rsid w:val="006A2200"/>
    <w:rsid w:val="006A394B"/>
    <w:rsid w:val="00771A52"/>
    <w:rsid w:val="00A134EA"/>
    <w:rsid w:val="00D14CF0"/>
    <w:rsid w:val="00F518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0F1F"/>
  <w15:chartTrackingRefBased/>
  <w15:docId w15:val="{6DE5543C-A293-4B86-8D50-4EC9F22B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394B"/>
    <w:pPr>
      <w:ind w:left="720"/>
      <w:contextualSpacing/>
    </w:pPr>
  </w:style>
  <w:style w:type="paragraph" w:styleId="Encabezado">
    <w:name w:val="header"/>
    <w:basedOn w:val="Normal"/>
    <w:link w:val="EncabezadoCar"/>
    <w:uiPriority w:val="99"/>
    <w:unhideWhenUsed/>
    <w:rsid w:val="00657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01A"/>
  </w:style>
  <w:style w:type="paragraph" w:styleId="Piedepgina">
    <w:name w:val="footer"/>
    <w:basedOn w:val="Normal"/>
    <w:link w:val="PiedepginaCar"/>
    <w:uiPriority w:val="99"/>
    <w:unhideWhenUsed/>
    <w:rsid w:val="00657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6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s-CO"/>
              <a:t>Disposicion de luminarias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numRef>
              <c:f>Hoja1!$C$5:$C$6</c:f>
              <c:numCache>
                <c:formatCode>General</c:formatCode>
                <c:ptCount val="2"/>
                <c:pt idx="0">
                  <c:v>2018</c:v>
                </c:pt>
                <c:pt idx="1">
                  <c:v>2019</c:v>
                </c:pt>
              </c:numCache>
            </c:numRef>
          </c:cat>
          <c:val>
            <c:numRef>
              <c:f>Hoja1!$D$5:$D$6</c:f>
              <c:numCache>
                <c:formatCode>General</c:formatCode>
                <c:ptCount val="2"/>
                <c:pt idx="0">
                  <c:v>209</c:v>
                </c:pt>
                <c:pt idx="1">
                  <c:v>278</c:v>
                </c:pt>
              </c:numCache>
            </c:numRef>
          </c:val>
          <c:extLst>
            <c:ext xmlns:c16="http://schemas.microsoft.com/office/drawing/2014/chart" uri="{C3380CC4-5D6E-409C-BE32-E72D297353CC}">
              <c16:uniqueId val="{00000000-0D05-41DC-8D3C-AED790E499D4}"/>
            </c:ext>
          </c:extLst>
        </c:ser>
        <c:dLbls>
          <c:showLegendKey val="0"/>
          <c:showVal val="0"/>
          <c:showCatName val="0"/>
          <c:showSerName val="0"/>
          <c:showPercent val="0"/>
          <c:showBubbleSize val="0"/>
        </c:dLbls>
        <c:gapWidth val="100"/>
        <c:overlap val="-24"/>
        <c:axId val="377625536"/>
        <c:axId val="375028576"/>
      </c:barChart>
      <c:catAx>
        <c:axId val="37762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375028576"/>
        <c:crosses val="autoZero"/>
        <c:auto val="1"/>
        <c:lblAlgn val="ctr"/>
        <c:lblOffset val="100"/>
        <c:noMultiLvlLbl val="0"/>
      </c:catAx>
      <c:valAx>
        <c:axId val="37502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377625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188</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Gonzalo Marulanda López</dc:creator>
  <cp:keywords/>
  <dc:description/>
  <cp:lastModifiedBy>DAYANA YOBANA ROCHA GUZMAN</cp:lastModifiedBy>
  <cp:revision>7</cp:revision>
  <dcterms:created xsi:type="dcterms:W3CDTF">2020-02-24T16:12:00Z</dcterms:created>
  <dcterms:modified xsi:type="dcterms:W3CDTF">2020-10-06T14:33:00Z</dcterms:modified>
</cp:coreProperties>
</file>