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eastAsiaTheme="minorHAnsi" w:hAnsi="Verdana" w:cstheme="minorBidi"/>
          <w:color w:val="auto"/>
          <w:kern w:val="2"/>
          <w:sz w:val="22"/>
          <w:szCs w:val="22"/>
          <w:lang w:val="es-ES" w:eastAsia="en-US"/>
          <w14:ligatures w14:val="standardContextual"/>
        </w:rPr>
        <w:id w:val="-1030023263"/>
        <w:docPartObj>
          <w:docPartGallery w:val="Table of Contents"/>
          <w:docPartUnique/>
        </w:docPartObj>
      </w:sdtPr>
      <w:sdtEndPr>
        <w:rPr>
          <w:b/>
          <w:bCs/>
        </w:rPr>
      </w:sdtEndPr>
      <w:sdtContent>
        <w:p w14:paraId="4ECCA8DA" w14:textId="0BE7F3E9" w:rsidR="002B72E6" w:rsidRPr="00AF142C" w:rsidRDefault="002B72E6">
          <w:pPr>
            <w:pStyle w:val="TtuloTDC"/>
            <w:rPr>
              <w:rFonts w:ascii="Verdana" w:hAnsi="Verdana"/>
              <w:sz w:val="22"/>
              <w:szCs w:val="22"/>
            </w:rPr>
          </w:pPr>
          <w:r w:rsidRPr="00AF142C">
            <w:rPr>
              <w:rFonts w:ascii="Verdana" w:hAnsi="Verdana"/>
              <w:sz w:val="22"/>
              <w:szCs w:val="22"/>
              <w:lang w:val="es-ES"/>
            </w:rPr>
            <w:t>Contenido</w:t>
          </w:r>
        </w:p>
        <w:p w14:paraId="271F1569" w14:textId="4A010990" w:rsidR="007164E4" w:rsidRDefault="002B72E6">
          <w:pPr>
            <w:pStyle w:val="TDC1"/>
            <w:tabs>
              <w:tab w:val="right" w:leader="hyphen" w:pos="8828"/>
            </w:tabs>
            <w:rPr>
              <w:rFonts w:eastAsiaTheme="minorEastAsia"/>
              <w:noProof/>
              <w:sz w:val="24"/>
              <w:szCs w:val="24"/>
              <w:lang w:eastAsia="es-CO"/>
            </w:rPr>
          </w:pPr>
          <w:r w:rsidRPr="00AF142C">
            <w:rPr>
              <w:rFonts w:ascii="Verdana" w:hAnsi="Verdana"/>
            </w:rPr>
            <w:fldChar w:fldCharType="begin"/>
          </w:r>
          <w:r w:rsidRPr="00AF142C">
            <w:rPr>
              <w:rFonts w:ascii="Verdana" w:hAnsi="Verdana"/>
            </w:rPr>
            <w:instrText xml:space="preserve"> TOC \o "1-3" \h \z \u </w:instrText>
          </w:r>
          <w:r w:rsidRPr="00AF142C">
            <w:rPr>
              <w:rFonts w:ascii="Verdana" w:hAnsi="Verdana"/>
            </w:rPr>
            <w:fldChar w:fldCharType="separate"/>
          </w:r>
          <w:hyperlink w:anchor="_Toc181299906" w:history="1">
            <w:r w:rsidR="007164E4" w:rsidRPr="004D702F">
              <w:rPr>
                <w:rStyle w:val="Hipervnculo"/>
                <w:rFonts w:ascii="Verdana" w:hAnsi="Verdana"/>
                <w:b/>
                <w:bCs/>
                <w:noProof/>
              </w:rPr>
              <w:t>MARCO GENERAL</w:t>
            </w:r>
            <w:r w:rsidR="007164E4">
              <w:rPr>
                <w:noProof/>
                <w:webHidden/>
              </w:rPr>
              <w:tab/>
            </w:r>
            <w:r w:rsidR="007164E4">
              <w:rPr>
                <w:noProof/>
                <w:webHidden/>
              </w:rPr>
              <w:fldChar w:fldCharType="begin"/>
            </w:r>
            <w:r w:rsidR="007164E4">
              <w:rPr>
                <w:noProof/>
                <w:webHidden/>
              </w:rPr>
              <w:instrText xml:space="preserve"> PAGEREF _Toc181299906 \h </w:instrText>
            </w:r>
            <w:r w:rsidR="007164E4">
              <w:rPr>
                <w:noProof/>
                <w:webHidden/>
              </w:rPr>
            </w:r>
            <w:r w:rsidR="007164E4">
              <w:rPr>
                <w:noProof/>
                <w:webHidden/>
              </w:rPr>
              <w:fldChar w:fldCharType="separate"/>
            </w:r>
            <w:r w:rsidR="007164E4">
              <w:rPr>
                <w:noProof/>
                <w:webHidden/>
              </w:rPr>
              <w:t>3</w:t>
            </w:r>
            <w:r w:rsidR="007164E4">
              <w:rPr>
                <w:noProof/>
                <w:webHidden/>
              </w:rPr>
              <w:fldChar w:fldCharType="end"/>
            </w:r>
          </w:hyperlink>
        </w:p>
        <w:p w14:paraId="6E85254C" w14:textId="6488C4FE" w:rsidR="007164E4" w:rsidRDefault="00C93F42">
          <w:pPr>
            <w:pStyle w:val="TDC2"/>
            <w:tabs>
              <w:tab w:val="right" w:leader="hyphen" w:pos="8828"/>
            </w:tabs>
            <w:rPr>
              <w:rFonts w:eastAsiaTheme="minorEastAsia"/>
              <w:noProof/>
              <w:sz w:val="24"/>
              <w:szCs w:val="24"/>
              <w:lang w:eastAsia="es-CO"/>
            </w:rPr>
          </w:pPr>
          <w:hyperlink w:anchor="_Toc181299907" w:history="1">
            <w:r w:rsidR="007164E4" w:rsidRPr="004D702F">
              <w:rPr>
                <w:rStyle w:val="Hipervnculo"/>
                <w:rFonts w:ascii="Verdana" w:hAnsi="Verdana"/>
                <w:noProof/>
              </w:rPr>
              <w:t>1.1 Objetivo del manual.</w:t>
            </w:r>
            <w:r w:rsidR="007164E4">
              <w:rPr>
                <w:noProof/>
                <w:webHidden/>
              </w:rPr>
              <w:tab/>
            </w:r>
            <w:r w:rsidR="007164E4">
              <w:rPr>
                <w:noProof/>
                <w:webHidden/>
              </w:rPr>
              <w:fldChar w:fldCharType="begin"/>
            </w:r>
            <w:r w:rsidR="007164E4">
              <w:rPr>
                <w:noProof/>
                <w:webHidden/>
              </w:rPr>
              <w:instrText xml:space="preserve"> PAGEREF _Toc181299907 \h </w:instrText>
            </w:r>
            <w:r w:rsidR="007164E4">
              <w:rPr>
                <w:noProof/>
                <w:webHidden/>
              </w:rPr>
            </w:r>
            <w:r w:rsidR="007164E4">
              <w:rPr>
                <w:noProof/>
                <w:webHidden/>
              </w:rPr>
              <w:fldChar w:fldCharType="separate"/>
            </w:r>
            <w:r w:rsidR="007164E4">
              <w:rPr>
                <w:noProof/>
                <w:webHidden/>
              </w:rPr>
              <w:t>3</w:t>
            </w:r>
            <w:r w:rsidR="007164E4">
              <w:rPr>
                <w:noProof/>
                <w:webHidden/>
              </w:rPr>
              <w:fldChar w:fldCharType="end"/>
            </w:r>
          </w:hyperlink>
        </w:p>
        <w:p w14:paraId="04F4D1BE" w14:textId="3C44172E" w:rsidR="007164E4" w:rsidRDefault="00C93F42">
          <w:pPr>
            <w:pStyle w:val="TDC2"/>
            <w:tabs>
              <w:tab w:val="right" w:leader="hyphen" w:pos="8828"/>
            </w:tabs>
            <w:rPr>
              <w:rFonts w:eastAsiaTheme="minorEastAsia"/>
              <w:noProof/>
              <w:sz w:val="24"/>
              <w:szCs w:val="24"/>
              <w:lang w:eastAsia="es-CO"/>
            </w:rPr>
          </w:pPr>
          <w:hyperlink w:anchor="_Toc181299908" w:history="1">
            <w:r w:rsidR="007164E4" w:rsidRPr="004D702F">
              <w:rPr>
                <w:rStyle w:val="Hipervnculo"/>
                <w:rFonts w:ascii="Verdana" w:hAnsi="Verdana"/>
                <w:noProof/>
              </w:rPr>
              <w:t>1.2 Alcance del manual.</w:t>
            </w:r>
            <w:r w:rsidR="007164E4">
              <w:rPr>
                <w:noProof/>
                <w:webHidden/>
              </w:rPr>
              <w:tab/>
            </w:r>
            <w:r w:rsidR="007164E4">
              <w:rPr>
                <w:noProof/>
                <w:webHidden/>
              </w:rPr>
              <w:fldChar w:fldCharType="begin"/>
            </w:r>
            <w:r w:rsidR="007164E4">
              <w:rPr>
                <w:noProof/>
                <w:webHidden/>
              </w:rPr>
              <w:instrText xml:space="preserve"> PAGEREF _Toc181299908 \h </w:instrText>
            </w:r>
            <w:r w:rsidR="007164E4">
              <w:rPr>
                <w:noProof/>
                <w:webHidden/>
              </w:rPr>
            </w:r>
            <w:r w:rsidR="007164E4">
              <w:rPr>
                <w:noProof/>
                <w:webHidden/>
              </w:rPr>
              <w:fldChar w:fldCharType="separate"/>
            </w:r>
            <w:r w:rsidR="007164E4">
              <w:rPr>
                <w:noProof/>
                <w:webHidden/>
              </w:rPr>
              <w:t>3</w:t>
            </w:r>
            <w:r w:rsidR="007164E4">
              <w:rPr>
                <w:noProof/>
                <w:webHidden/>
              </w:rPr>
              <w:fldChar w:fldCharType="end"/>
            </w:r>
          </w:hyperlink>
        </w:p>
        <w:p w14:paraId="3F1F26B0" w14:textId="6ABAEE9F" w:rsidR="007164E4" w:rsidRDefault="00C93F42">
          <w:pPr>
            <w:pStyle w:val="TDC2"/>
            <w:tabs>
              <w:tab w:val="right" w:leader="hyphen" w:pos="8828"/>
            </w:tabs>
            <w:rPr>
              <w:rFonts w:eastAsiaTheme="minorEastAsia"/>
              <w:noProof/>
              <w:sz w:val="24"/>
              <w:szCs w:val="24"/>
              <w:lang w:eastAsia="es-CO"/>
            </w:rPr>
          </w:pPr>
          <w:hyperlink w:anchor="_Toc181299909" w:history="1">
            <w:r w:rsidR="007164E4" w:rsidRPr="004D702F">
              <w:rPr>
                <w:rStyle w:val="Hipervnculo"/>
                <w:rFonts w:ascii="Verdana" w:hAnsi="Verdana"/>
                <w:noProof/>
              </w:rPr>
              <w:t>2.1 Presentación de la entidad</w:t>
            </w:r>
            <w:r w:rsidR="007164E4">
              <w:rPr>
                <w:noProof/>
                <w:webHidden/>
              </w:rPr>
              <w:tab/>
            </w:r>
            <w:r w:rsidR="007164E4">
              <w:rPr>
                <w:noProof/>
                <w:webHidden/>
              </w:rPr>
              <w:fldChar w:fldCharType="begin"/>
            </w:r>
            <w:r w:rsidR="007164E4">
              <w:rPr>
                <w:noProof/>
                <w:webHidden/>
              </w:rPr>
              <w:instrText xml:space="preserve"> PAGEREF _Toc181299909 \h </w:instrText>
            </w:r>
            <w:r w:rsidR="007164E4">
              <w:rPr>
                <w:noProof/>
                <w:webHidden/>
              </w:rPr>
            </w:r>
            <w:r w:rsidR="007164E4">
              <w:rPr>
                <w:noProof/>
                <w:webHidden/>
              </w:rPr>
              <w:fldChar w:fldCharType="separate"/>
            </w:r>
            <w:r w:rsidR="007164E4">
              <w:rPr>
                <w:noProof/>
                <w:webHidden/>
              </w:rPr>
              <w:t>3</w:t>
            </w:r>
            <w:r w:rsidR="007164E4">
              <w:rPr>
                <w:noProof/>
                <w:webHidden/>
              </w:rPr>
              <w:fldChar w:fldCharType="end"/>
            </w:r>
          </w:hyperlink>
        </w:p>
        <w:p w14:paraId="291BFE6A" w14:textId="5766C2FD" w:rsidR="007164E4" w:rsidRDefault="00C93F42">
          <w:pPr>
            <w:pStyle w:val="TDC2"/>
            <w:tabs>
              <w:tab w:val="right" w:leader="hyphen" w:pos="8828"/>
            </w:tabs>
            <w:rPr>
              <w:rFonts w:eastAsiaTheme="minorEastAsia"/>
              <w:noProof/>
              <w:sz w:val="24"/>
              <w:szCs w:val="24"/>
              <w:lang w:eastAsia="es-CO"/>
            </w:rPr>
          </w:pPr>
          <w:hyperlink w:anchor="_Toc181299910" w:history="1">
            <w:r w:rsidR="007164E4" w:rsidRPr="004D702F">
              <w:rPr>
                <w:rStyle w:val="Hipervnculo"/>
                <w:rFonts w:ascii="Verdana" w:hAnsi="Verdana"/>
                <w:b/>
                <w:bCs/>
                <w:noProof/>
              </w:rPr>
              <w:t>2.2 Objetivos estratégicos</w:t>
            </w:r>
            <w:r w:rsidR="007164E4">
              <w:rPr>
                <w:noProof/>
                <w:webHidden/>
              </w:rPr>
              <w:tab/>
            </w:r>
            <w:r w:rsidR="007164E4">
              <w:rPr>
                <w:noProof/>
                <w:webHidden/>
              </w:rPr>
              <w:fldChar w:fldCharType="begin"/>
            </w:r>
            <w:r w:rsidR="007164E4">
              <w:rPr>
                <w:noProof/>
                <w:webHidden/>
              </w:rPr>
              <w:instrText xml:space="preserve"> PAGEREF _Toc181299910 \h </w:instrText>
            </w:r>
            <w:r w:rsidR="007164E4">
              <w:rPr>
                <w:noProof/>
                <w:webHidden/>
              </w:rPr>
            </w:r>
            <w:r w:rsidR="007164E4">
              <w:rPr>
                <w:noProof/>
                <w:webHidden/>
              </w:rPr>
              <w:fldChar w:fldCharType="separate"/>
            </w:r>
            <w:r w:rsidR="007164E4">
              <w:rPr>
                <w:noProof/>
                <w:webHidden/>
              </w:rPr>
              <w:t>4</w:t>
            </w:r>
            <w:r w:rsidR="007164E4">
              <w:rPr>
                <w:noProof/>
                <w:webHidden/>
              </w:rPr>
              <w:fldChar w:fldCharType="end"/>
            </w:r>
          </w:hyperlink>
        </w:p>
        <w:p w14:paraId="31FBDF22" w14:textId="6B822484" w:rsidR="007164E4" w:rsidRDefault="00C93F42">
          <w:pPr>
            <w:pStyle w:val="TDC2"/>
            <w:tabs>
              <w:tab w:val="right" w:leader="hyphen" w:pos="8828"/>
            </w:tabs>
            <w:rPr>
              <w:rFonts w:eastAsiaTheme="minorEastAsia"/>
              <w:noProof/>
              <w:sz w:val="24"/>
              <w:szCs w:val="24"/>
              <w:lang w:eastAsia="es-CO"/>
            </w:rPr>
          </w:pPr>
          <w:hyperlink w:anchor="_Toc181299911" w:history="1">
            <w:r w:rsidR="007164E4" w:rsidRPr="004D702F">
              <w:rPr>
                <w:rStyle w:val="Hipervnculo"/>
                <w:rFonts w:ascii="Verdana" w:hAnsi="Verdana"/>
                <w:b/>
                <w:bCs/>
                <w:noProof/>
              </w:rPr>
              <w:t>2.3 Estructura organizacional</w:t>
            </w:r>
            <w:r w:rsidR="007164E4">
              <w:rPr>
                <w:noProof/>
                <w:webHidden/>
              </w:rPr>
              <w:tab/>
            </w:r>
            <w:r w:rsidR="007164E4">
              <w:rPr>
                <w:noProof/>
                <w:webHidden/>
              </w:rPr>
              <w:fldChar w:fldCharType="begin"/>
            </w:r>
            <w:r w:rsidR="007164E4">
              <w:rPr>
                <w:noProof/>
                <w:webHidden/>
              </w:rPr>
              <w:instrText xml:space="preserve"> PAGEREF _Toc181299911 \h </w:instrText>
            </w:r>
            <w:r w:rsidR="007164E4">
              <w:rPr>
                <w:noProof/>
                <w:webHidden/>
              </w:rPr>
            </w:r>
            <w:r w:rsidR="007164E4">
              <w:rPr>
                <w:noProof/>
                <w:webHidden/>
              </w:rPr>
              <w:fldChar w:fldCharType="separate"/>
            </w:r>
            <w:r w:rsidR="007164E4">
              <w:rPr>
                <w:noProof/>
                <w:webHidden/>
              </w:rPr>
              <w:t>5</w:t>
            </w:r>
            <w:r w:rsidR="007164E4">
              <w:rPr>
                <w:noProof/>
                <w:webHidden/>
              </w:rPr>
              <w:fldChar w:fldCharType="end"/>
            </w:r>
          </w:hyperlink>
        </w:p>
        <w:p w14:paraId="26ABDECA" w14:textId="6BCFB6A1" w:rsidR="007164E4" w:rsidRDefault="00C93F42">
          <w:pPr>
            <w:pStyle w:val="TDC1"/>
            <w:tabs>
              <w:tab w:val="right" w:leader="hyphen" w:pos="8828"/>
            </w:tabs>
            <w:rPr>
              <w:rFonts w:eastAsiaTheme="minorEastAsia"/>
              <w:noProof/>
              <w:sz w:val="24"/>
              <w:szCs w:val="24"/>
              <w:lang w:eastAsia="es-CO"/>
            </w:rPr>
          </w:pPr>
          <w:hyperlink w:anchor="_Toc181299912" w:history="1">
            <w:r w:rsidR="007164E4" w:rsidRPr="004D702F">
              <w:rPr>
                <w:rStyle w:val="Hipervnculo"/>
                <w:rFonts w:ascii="Verdana" w:hAnsi="Verdana"/>
                <w:b/>
                <w:bCs/>
                <w:noProof/>
              </w:rPr>
              <w:t>3. DEFINICIONES.</w:t>
            </w:r>
            <w:r w:rsidR="007164E4">
              <w:rPr>
                <w:noProof/>
                <w:webHidden/>
              </w:rPr>
              <w:tab/>
            </w:r>
            <w:r w:rsidR="007164E4">
              <w:rPr>
                <w:noProof/>
                <w:webHidden/>
              </w:rPr>
              <w:fldChar w:fldCharType="begin"/>
            </w:r>
            <w:r w:rsidR="007164E4">
              <w:rPr>
                <w:noProof/>
                <w:webHidden/>
              </w:rPr>
              <w:instrText xml:space="preserve"> PAGEREF _Toc181299912 \h </w:instrText>
            </w:r>
            <w:r w:rsidR="007164E4">
              <w:rPr>
                <w:noProof/>
                <w:webHidden/>
              </w:rPr>
            </w:r>
            <w:r w:rsidR="007164E4">
              <w:rPr>
                <w:noProof/>
                <w:webHidden/>
              </w:rPr>
              <w:fldChar w:fldCharType="separate"/>
            </w:r>
            <w:r w:rsidR="007164E4">
              <w:rPr>
                <w:noProof/>
                <w:webHidden/>
              </w:rPr>
              <w:t>6</w:t>
            </w:r>
            <w:r w:rsidR="007164E4">
              <w:rPr>
                <w:noProof/>
                <w:webHidden/>
              </w:rPr>
              <w:fldChar w:fldCharType="end"/>
            </w:r>
          </w:hyperlink>
        </w:p>
        <w:p w14:paraId="2A8EB125" w14:textId="02FB8DAC" w:rsidR="007164E4" w:rsidRDefault="00C93F42">
          <w:pPr>
            <w:pStyle w:val="TDC1"/>
            <w:tabs>
              <w:tab w:val="right" w:leader="hyphen" w:pos="8828"/>
            </w:tabs>
            <w:rPr>
              <w:rFonts w:eastAsiaTheme="minorEastAsia"/>
              <w:noProof/>
              <w:sz w:val="24"/>
              <w:szCs w:val="24"/>
              <w:lang w:eastAsia="es-CO"/>
            </w:rPr>
          </w:pPr>
          <w:hyperlink w:anchor="_Toc181299913" w:history="1">
            <w:r w:rsidR="007164E4" w:rsidRPr="004D702F">
              <w:rPr>
                <w:rStyle w:val="Hipervnculo"/>
                <w:rFonts w:ascii="Verdana" w:hAnsi="Verdana"/>
                <w:b/>
                <w:bCs/>
                <w:noProof/>
              </w:rPr>
              <w:t>4. CONTEXTO DE LA ORGANIZACIÓN</w:t>
            </w:r>
            <w:r w:rsidR="007164E4">
              <w:rPr>
                <w:noProof/>
                <w:webHidden/>
              </w:rPr>
              <w:tab/>
            </w:r>
            <w:r w:rsidR="007164E4">
              <w:rPr>
                <w:noProof/>
                <w:webHidden/>
              </w:rPr>
              <w:fldChar w:fldCharType="begin"/>
            </w:r>
            <w:r w:rsidR="007164E4">
              <w:rPr>
                <w:noProof/>
                <w:webHidden/>
              </w:rPr>
              <w:instrText xml:space="preserve"> PAGEREF _Toc181299913 \h </w:instrText>
            </w:r>
            <w:r w:rsidR="007164E4">
              <w:rPr>
                <w:noProof/>
                <w:webHidden/>
              </w:rPr>
            </w:r>
            <w:r w:rsidR="007164E4">
              <w:rPr>
                <w:noProof/>
                <w:webHidden/>
              </w:rPr>
              <w:fldChar w:fldCharType="separate"/>
            </w:r>
            <w:r w:rsidR="007164E4">
              <w:rPr>
                <w:noProof/>
                <w:webHidden/>
              </w:rPr>
              <w:t>9</w:t>
            </w:r>
            <w:r w:rsidR="007164E4">
              <w:rPr>
                <w:noProof/>
                <w:webHidden/>
              </w:rPr>
              <w:fldChar w:fldCharType="end"/>
            </w:r>
          </w:hyperlink>
        </w:p>
        <w:p w14:paraId="3F2E900A" w14:textId="1286BE1A" w:rsidR="007164E4" w:rsidRDefault="00C93F42">
          <w:pPr>
            <w:pStyle w:val="TDC2"/>
            <w:tabs>
              <w:tab w:val="right" w:leader="hyphen" w:pos="8828"/>
            </w:tabs>
            <w:rPr>
              <w:rFonts w:eastAsiaTheme="minorEastAsia"/>
              <w:noProof/>
              <w:sz w:val="24"/>
              <w:szCs w:val="24"/>
              <w:lang w:eastAsia="es-CO"/>
            </w:rPr>
          </w:pPr>
          <w:hyperlink w:anchor="_Toc181299914" w:history="1">
            <w:r w:rsidR="007164E4" w:rsidRPr="004D702F">
              <w:rPr>
                <w:rStyle w:val="Hipervnculo"/>
                <w:rFonts w:ascii="Verdana" w:hAnsi="Verdana"/>
                <w:noProof/>
              </w:rPr>
              <w:t xml:space="preserve">4.2 </w:t>
            </w:r>
            <w:r w:rsidR="007164E4" w:rsidRPr="004D702F">
              <w:rPr>
                <w:rStyle w:val="Hipervnculo"/>
                <w:rFonts w:ascii="Verdana" w:hAnsi="Verdana"/>
                <w:b/>
                <w:bCs/>
                <w:noProof/>
              </w:rPr>
              <w:t>Comprensión de las necesidades y expectativas de los trabajadores y de otras partes interesadas</w:t>
            </w:r>
            <w:r w:rsidR="007164E4">
              <w:rPr>
                <w:noProof/>
                <w:webHidden/>
              </w:rPr>
              <w:tab/>
            </w:r>
            <w:r w:rsidR="007164E4">
              <w:rPr>
                <w:noProof/>
                <w:webHidden/>
              </w:rPr>
              <w:fldChar w:fldCharType="begin"/>
            </w:r>
            <w:r w:rsidR="007164E4">
              <w:rPr>
                <w:noProof/>
                <w:webHidden/>
              </w:rPr>
              <w:instrText xml:space="preserve"> PAGEREF _Toc181299914 \h </w:instrText>
            </w:r>
            <w:r w:rsidR="007164E4">
              <w:rPr>
                <w:noProof/>
                <w:webHidden/>
              </w:rPr>
            </w:r>
            <w:r w:rsidR="007164E4">
              <w:rPr>
                <w:noProof/>
                <w:webHidden/>
              </w:rPr>
              <w:fldChar w:fldCharType="separate"/>
            </w:r>
            <w:r w:rsidR="007164E4">
              <w:rPr>
                <w:noProof/>
                <w:webHidden/>
              </w:rPr>
              <w:t>10</w:t>
            </w:r>
            <w:r w:rsidR="007164E4">
              <w:rPr>
                <w:noProof/>
                <w:webHidden/>
              </w:rPr>
              <w:fldChar w:fldCharType="end"/>
            </w:r>
          </w:hyperlink>
        </w:p>
        <w:p w14:paraId="7858A0ED" w14:textId="27EBD5EF" w:rsidR="007164E4" w:rsidRDefault="00C93F42">
          <w:pPr>
            <w:pStyle w:val="TDC2"/>
            <w:tabs>
              <w:tab w:val="left" w:pos="960"/>
              <w:tab w:val="right" w:leader="hyphen" w:pos="8828"/>
            </w:tabs>
            <w:rPr>
              <w:rFonts w:eastAsiaTheme="minorEastAsia"/>
              <w:noProof/>
              <w:sz w:val="24"/>
              <w:szCs w:val="24"/>
              <w:lang w:eastAsia="es-CO"/>
            </w:rPr>
          </w:pPr>
          <w:hyperlink w:anchor="_Toc181299915" w:history="1">
            <w:r w:rsidR="007164E4" w:rsidRPr="004D702F">
              <w:rPr>
                <w:rStyle w:val="Hipervnculo"/>
                <w:rFonts w:ascii="Verdana" w:hAnsi="Verdana"/>
                <w:b/>
                <w:bCs/>
                <w:noProof/>
              </w:rPr>
              <w:t>4.3</w:t>
            </w:r>
            <w:r w:rsidR="007164E4">
              <w:rPr>
                <w:rFonts w:eastAsiaTheme="minorEastAsia"/>
                <w:noProof/>
                <w:sz w:val="24"/>
                <w:szCs w:val="24"/>
                <w:lang w:eastAsia="es-CO"/>
              </w:rPr>
              <w:tab/>
            </w:r>
            <w:r w:rsidR="007164E4" w:rsidRPr="004D702F">
              <w:rPr>
                <w:rStyle w:val="Hipervnculo"/>
                <w:rFonts w:ascii="Verdana" w:hAnsi="Verdana"/>
                <w:b/>
                <w:bCs/>
                <w:noProof/>
              </w:rPr>
              <w:t>Determinación del alcance del sistema de gestión de la SST</w:t>
            </w:r>
            <w:r w:rsidR="007164E4">
              <w:rPr>
                <w:noProof/>
                <w:webHidden/>
              </w:rPr>
              <w:tab/>
            </w:r>
            <w:r w:rsidR="007164E4">
              <w:rPr>
                <w:noProof/>
                <w:webHidden/>
              </w:rPr>
              <w:fldChar w:fldCharType="begin"/>
            </w:r>
            <w:r w:rsidR="007164E4">
              <w:rPr>
                <w:noProof/>
                <w:webHidden/>
              </w:rPr>
              <w:instrText xml:space="preserve"> PAGEREF _Toc181299915 \h </w:instrText>
            </w:r>
            <w:r w:rsidR="007164E4">
              <w:rPr>
                <w:noProof/>
                <w:webHidden/>
              </w:rPr>
            </w:r>
            <w:r w:rsidR="007164E4">
              <w:rPr>
                <w:noProof/>
                <w:webHidden/>
              </w:rPr>
              <w:fldChar w:fldCharType="separate"/>
            </w:r>
            <w:r w:rsidR="007164E4">
              <w:rPr>
                <w:noProof/>
                <w:webHidden/>
              </w:rPr>
              <w:t>11</w:t>
            </w:r>
            <w:r w:rsidR="007164E4">
              <w:rPr>
                <w:noProof/>
                <w:webHidden/>
              </w:rPr>
              <w:fldChar w:fldCharType="end"/>
            </w:r>
          </w:hyperlink>
        </w:p>
        <w:p w14:paraId="7B22A75E" w14:textId="57D61F09" w:rsidR="007164E4" w:rsidRDefault="00C93F42">
          <w:pPr>
            <w:pStyle w:val="TDC2"/>
            <w:tabs>
              <w:tab w:val="left" w:pos="960"/>
              <w:tab w:val="right" w:leader="hyphen" w:pos="8828"/>
            </w:tabs>
            <w:rPr>
              <w:rFonts w:eastAsiaTheme="minorEastAsia"/>
              <w:noProof/>
              <w:sz w:val="24"/>
              <w:szCs w:val="24"/>
              <w:lang w:eastAsia="es-CO"/>
            </w:rPr>
          </w:pPr>
          <w:hyperlink w:anchor="_Toc181299916" w:history="1">
            <w:r w:rsidR="007164E4" w:rsidRPr="004D702F">
              <w:rPr>
                <w:rStyle w:val="Hipervnculo"/>
                <w:rFonts w:ascii="Verdana" w:hAnsi="Verdana"/>
                <w:b/>
                <w:bCs/>
                <w:noProof/>
              </w:rPr>
              <w:t>4.4</w:t>
            </w:r>
            <w:r w:rsidR="007164E4">
              <w:rPr>
                <w:rFonts w:eastAsiaTheme="minorEastAsia"/>
                <w:noProof/>
                <w:sz w:val="24"/>
                <w:szCs w:val="24"/>
                <w:lang w:eastAsia="es-CO"/>
              </w:rPr>
              <w:tab/>
            </w:r>
            <w:r w:rsidR="007164E4" w:rsidRPr="004D702F">
              <w:rPr>
                <w:rStyle w:val="Hipervnculo"/>
                <w:rFonts w:ascii="Verdana" w:hAnsi="Verdana"/>
                <w:b/>
                <w:bCs/>
                <w:noProof/>
              </w:rPr>
              <w:t>Sistema de Gestión en Seguridad y Salud en el Trabajo</w:t>
            </w:r>
            <w:r w:rsidR="007164E4">
              <w:rPr>
                <w:noProof/>
                <w:webHidden/>
              </w:rPr>
              <w:tab/>
            </w:r>
            <w:r w:rsidR="007164E4">
              <w:rPr>
                <w:noProof/>
                <w:webHidden/>
              </w:rPr>
              <w:fldChar w:fldCharType="begin"/>
            </w:r>
            <w:r w:rsidR="007164E4">
              <w:rPr>
                <w:noProof/>
                <w:webHidden/>
              </w:rPr>
              <w:instrText xml:space="preserve"> PAGEREF _Toc181299916 \h </w:instrText>
            </w:r>
            <w:r w:rsidR="007164E4">
              <w:rPr>
                <w:noProof/>
                <w:webHidden/>
              </w:rPr>
            </w:r>
            <w:r w:rsidR="007164E4">
              <w:rPr>
                <w:noProof/>
                <w:webHidden/>
              </w:rPr>
              <w:fldChar w:fldCharType="separate"/>
            </w:r>
            <w:r w:rsidR="007164E4">
              <w:rPr>
                <w:noProof/>
                <w:webHidden/>
              </w:rPr>
              <w:t>11</w:t>
            </w:r>
            <w:r w:rsidR="007164E4">
              <w:rPr>
                <w:noProof/>
                <w:webHidden/>
              </w:rPr>
              <w:fldChar w:fldCharType="end"/>
            </w:r>
          </w:hyperlink>
        </w:p>
        <w:p w14:paraId="7B7BCA57" w14:textId="40404653" w:rsidR="007164E4" w:rsidRDefault="00C93F42">
          <w:pPr>
            <w:pStyle w:val="TDC1"/>
            <w:tabs>
              <w:tab w:val="left" w:pos="720"/>
              <w:tab w:val="right" w:leader="hyphen" w:pos="8828"/>
            </w:tabs>
            <w:rPr>
              <w:rFonts w:eastAsiaTheme="minorEastAsia"/>
              <w:noProof/>
              <w:sz w:val="24"/>
              <w:szCs w:val="24"/>
              <w:lang w:eastAsia="es-CO"/>
            </w:rPr>
          </w:pPr>
          <w:hyperlink w:anchor="_Toc181299917" w:history="1">
            <w:r w:rsidR="007164E4" w:rsidRPr="004D702F">
              <w:rPr>
                <w:rStyle w:val="Hipervnculo"/>
                <w:rFonts w:ascii="Verdana" w:hAnsi="Verdana"/>
                <w:b/>
                <w:bCs/>
                <w:noProof/>
              </w:rPr>
              <w:t>5.</w:t>
            </w:r>
            <w:r w:rsidR="007164E4">
              <w:rPr>
                <w:rFonts w:eastAsiaTheme="minorEastAsia"/>
                <w:noProof/>
                <w:sz w:val="24"/>
                <w:szCs w:val="24"/>
                <w:lang w:eastAsia="es-CO"/>
              </w:rPr>
              <w:tab/>
            </w:r>
            <w:r w:rsidR="007164E4" w:rsidRPr="004D702F">
              <w:rPr>
                <w:rStyle w:val="Hipervnculo"/>
                <w:rFonts w:ascii="Verdana" w:hAnsi="Verdana"/>
                <w:b/>
                <w:bCs/>
                <w:noProof/>
              </w:rPr>
              <w:t>LIDERAZGO Y PARTICIPACIÓN DE LOS TRABAJADORES</w:t>
            </w:r>
            <w:r w:rsidR="007164E4">
              <w:rPr>
                <w:noProof/>
                <w:webHidden/>
              </w:rPr>
              <w:tab/>
            </w:r>
            <w:r w:rsidR="007164E4">
              <w:rPr>
                <w:noProof/>
                <w:webHidden/>
              </w:rPr>
              <w:fldChar w:fldCharType="begin"/>
            </w:r>
            <w:r w:rsidR="007164E4">
              <w:rPr>
                <w:noProof/>
                <w:webHidden/>
              </w:rPr>
              <w:instrText xml:space="preserve"> PAGEREF _Toc181299917 \h </w:instrText>
            </w:r>
            <w:r w:rsidR="007164E4">
              <w:rPr>
                <w:noProof/>
                <w:webHidden/>
              </w:rPr>
            </w:r>
            <w:r w:rsidR="007164E4">
              <w:rPr>
                <w:noProof/>
                <w:webHidden/>
              </w:rPr>
              <w:fldChar w:fldCharType="separate"/>
            </w:r>
            <w:r w:rsidR="007164E4">
              <w:rPr>
                <w:noProof/>
                <w:webHidden/>
              </w:rPr>
              <w:t>12</w:t>
            </w:r>
            <w:r w:rsidR="007164E4">
              <w:rPr>
                <w:noProof/>
                <w:webHidden/>
              </w:rPr>
              <w:fldChar w:fldCharType="end"/>
            </w:r>
          </w:hyperlink>
        </w:p>
        <w:p w14:paraId="570E5BEC" w14:textId="3431CBAE" w:rsidR="007164E4" w:rsidRDefault="00C93F42">
          <w:pPr>
            <w:pStyle w:val="TDC2"/>
            <w:tabs>
              <w:tab w:val="right" w:leader="hyphen" w:pos="8828"/>
            </w:tabs>
            <w:rPr>
              <w:rFonts w:eastAsiaTheme="minorEastAsia"/>
              <w:noProof/>
              <w:sz w:val="24"/>
              <w:szCs w:val="24"/>
              <w:lang w:eastAsia="es-CO"/>
            </w:rPr>
          </w:pPr>
          <w:hyperlink w:anchor="_Toc181299918" w:history="1">
            <w:r w:rsidR="007164E4" w:rsidRPr="004D702F">
              <w:rPr>
                <w:rStyle w:val="Hipervnculo"/>
                <w:rFonts w:ascii="Verdana" w:hAnsi="Verdana"/>
                <w:b/>
                <w:bCs/>
                <w:noProof/>
              </w:rPr>
              <w:t>5.1 Liderazgo y compromiso</w:t>
            </w:r>
            <w:r w:rsidR="007164E4">
              <w:rPr>
                <w:noProof/>
                <w:webHidden/>
              </w:rPr>
              <w:tab/>
            </w:r>
            <w:r w:rsidR="007164E4">
              <w:rPr>
                <w:noProof/>
                <w:webHidden/>
              </w:rPr>
              <w:fldChar w:fldCharType="begin"/>
            </w:r>
            <w:r w:rsidR="007164E4">
              <w:rPr>
                <w:noProof/>
                <w:webHidden/>
              </w:rPr>
              <w:instrText xml:space="preserve"> PAGEREF _Toc181299918 \h </w:instrText>
            </w:r>
            <w:r w:rsidR="007164E4">
              <w:rPr>
                <w:noProof/>
                <w:webHidden/>
              </w:rPr>
            </w:r>
            <w:r w:rsidR="007164E4">
              <w:rPr>
                <w:noProof/>
                <w:webHidden/>
              </w:rPr>
              <w:fldChar w:fldCharType="separate"/>
            </w:r>
            <w:r w:rsidR="007164E4">
              <w:rPr>
                <w:noProof/>
                <w:webHidden/>
              </w:rPr>
              <w:t>12</w:t>
            </w:r>
            <w:r w:rsidR="007164E4">
              <w:rPr>
                <w:noProof/>
                <w:webHidden/>
              </w:rPr>
              <w:fldChar w:fldCharType="end"/>
            </w:r>
          </w:hyperlink>
        </w:p>
        <w:p w14:paraId="5CE9515D" w14:textId="71F11A6B" w:rsidR="007164E4" w:rsidRDefault="00C93F42">
          <w:pPr>
            <w:pStyle w:val="TDC2"/>
            <w:tabs>
              <w:tab w:val="right" w:leader="hyphen" w:pos="8828"/>
            </w:tabs>
            <w:rPr>
              <w:rFonts w:eastAsiaTheme="minorEastAsia"/>
              <w:noProof/>
              <w:sz w:val="24"/>
              <w:szCs w:val="24"/>
              <w:lang w:eastAsia="es-CO"/>
            </w:rPr>
          </w:pPr>
          <w:hyperlink w:anchor="_Toc181299919" w:history="1">
            <w:r w:rsidR="007164E4" w:rsidRPr="004D702F">
              <w:rPr>
                <w:rStyle w:val="Hipervnculo"/>
                <w:rFonts w:ascii="Verdana" w:hAnsi="Verdana"/>
                <w:b/>
                <w:bCs/>
                <w:noProof/>
              </w:rPr>
              <w:t>5.2 Política del Sistema de Gestión en Seguridad y Salud en el Trabajo</w:t>
            </w:r>
            <w:r w:rsidR="007164E4">
              <w:rPr>
                <w:noProof/>
                <w:webHidden/>
              </w:rPr>
              <w:tab/>
            </w:r>
            <w:r w:rsidR="007164E4">
              <w:rPr>
                <w:noProof/>
                <w:webHidden/>
              </w:rPr>
              <w:fldChar w:fldCharType="begin"/>
            </w:r>
            <w:r w:rsidR="007164E4">
              <w:rPr>
                <w:noProof/>
                <w:webHidden/>
              </w:rPr>
              <w:instrText xml:space="preserve"> PAGEREF _Toc181299919 \h </w:instrText>
            </w:r>
            <w:r w:rsidR="007164E4">
              <w:rPr>
                <w:noProof/>
                <w:webHidden/>
              </w:rPr>
            </w:r>
            <w:r w:rsidR="007164E4">
              <w:rPr>
                <w:noProof/>
                <w:webHidden/>
              </w:rPr>
              <w:fldChar w:fldCharType="separate"/>
            </w:r>
            <w:r w:rsidR="007164E4">
              <w:rPr>
                <w:noProof/>
                <w:webHidden/>
              </w:rPr>
              <w:t>13</w:t>
            </w:r>
            <w:r w:rsidR="007164E4">
              <w:rPr>
                <w:noProof/>
                <w:webHidden/>
              </w:rPr>
              <w:fldChar w:fldCharType="end"/>
            </w:r>
          </w:hyperlink>
        </w:p>
        <w:p w14:paraId="7DE33473" w14:textId="711F31A6" w:rsidR="007164E4" w:rsidRDefault="00C93F42">
          <w:pPr>
            <w:pStyle w:val="TDC2"/>
            <w:tabs>
              <w:tab w:val="right" w:leader="hyphen" w:pos="8828"/>
            </w:tabs>
            <w:rPr>
              <w:rFonts w:eastAsiaTheme="minorEastAsia"/>
              <w:noProof/>
              <w:sz w:val="24"/>
              <w:szCs w:val="24"/>
              <w:lang w:eastAsia="es-CO"/>
            </w:rPr>
          </w:pPr>
          <w:hyperlink w:anchor="_Toc181299920" w:history="1">
            <w:r w:rsidR="007164E4" w:rsidRPr="004D702F">
              <w:rPr>
                <w:rStyle w:val="Hipervnculo"/>
                <w:rFonts w:ascii="Verdana" w:hAnsi="Verdana"/>
                <w:b/>
                <w:bCs/>
                <w:noProof/>
              </w:rPr>
              <w:t>5.3 Roles, responsabilidades y autoridades en la entidad</w:t>
            </w:r>
            <w:r w:rsidR="007164E4">
              <w:rPr>
                <w:noProof/>
                <w:webHidden/>
              </w:rPr>
              <w:tab/>
            </w:r>
            <w:r w:rsidR="007164E4">
              <w:rPr>
                <w:noProof/>
                <w:webHidden/>
              </w:rPr>
              <w:fldChar w:fldCharType="begin"/>
            </w:r>
            <w:r w:rsidR="007164E4">
              <w:rPr>
                <w:noProof/>
                <w:webHidden/>
              </w:rPr>
              <w:instrText xml:space="preserve"> PAGEREF _Toc181299920 \h </w:instrText>
            </w:r>
            <w:r w:rsidR="007164E4">
              <w:rPr>
                <w:noProof/>
                <w:webHidden/>
              </w:rPr>
            </w:r>
            <w:r w:rsidR="007164E4">
              <w:rPr>
                <w:noProof/>
                <w:webHidden/>
              </w:rPr>
              <w:fldChar w:fldCharType="separate"/>
            </w:r>
            <w:r w:rsidR="007164E4">
              <w:rPr>
                <w:noProof/>
                <w:webHidden/>
              </w:rPr>
              <w:t>14</w:t>
            </w:r>
            <w:r w:rsidR="007164E4">
              <w:rPr>
                <w:noProof/>
                <w:webHidden/>
              </w:rPr>
              <w:fldChar w:fldCharType="end"/>
            </w:r>
          </w:hyperlink>
        </w:p>
        <w:p w14:paraId="10600D8D" w14:textId="6FDDA8C8" w:rsidR="007164E4" w:rsidRDefault="00C93F42">
          <w:pPr>
            <w:pStyle w:val="TDC2"/>
            <w:tabs>
              <w:tab w:val="right" w:leader="hyphen" w:pos="8828"/>
            </w:tabs>
            <w:rPr>
              <w:rFonts w:eastAsiaTheme="minorEastAsia"/>
              <w:noProof/>
              <w:sz w:val="24"/>
              <w:szCs w:val="24"/>
              <w:lang w:eastAsia="es-CO"/>
            </w:rPr>
          </w:pPr>
          <w:hyperlink w:anchor="_Toc181299921" w:history="1">
            <w:r w:rsidR="007164E4" w:rsidRPr="004D702F">
              <w:rPr>
                <w:rStyle w:val="Hipervnculo"/>
                <w:rFonts w:ascii="Verdana" w:hAnsi="Verdana"/>
                <w:b/>
                <w:bCs/>
                <w:noProof/>
              </w:rPr>
              <w:t>5.4 Consulta y participación de los trabajadores</w:t>
            </w:r>
            <w:r w:rsidR="007164E4">
              <w:rPr>
                <w:noProof/>
                <w:webHidden/>
              </w:rPr>
              <w:tab/>
            </w:r>
            <w:r w:rsidR="007164E4">
              <w:rPr>
                <w:noProof/>
                <w:webHidden/>
              </w:rPr>
              <w:fldChar w:fldCharType="begin"/>
            </w:r>
            <w:r w:rsidR="007164E4">
              <w:rPr>
                <w:noProof/>
                <w:webHidden/>
              </w:rPr>
              <w:instrText xml:space="preserve"> PAGEREF _Toc181299921 \h </w:instrText>
            </w:r>
            <w:r w:rsidR="007164E4">
              <w:rPr>
                <w:noProof/>
                <w:webHidden/>
              </w:rPr>
            </w:r>
            <w:r w:rsidR="007164E4">
              <w:rPr>
                <w:noProof/>
                <w:webHidden/>
              </w:rPr>
              <w:fldChar w:fldCharType="separate"/>
            </w:r>
            <w:r w:rsidR="007164E4">
              <w:rPr>
                <w:noProof/>
                <w:webHidden/>
              </w:rPr>
              <w:t>15</w:t>
            </w:r>
            <w:r w:rsidR="007164E4">
              <w:rPr>
                <w:noProof/>
                <w:webHidden/>
              </w:rPr>
              <w:fldChar w:fldCharType="end"/>
            </w:r>
          </w:hyperlink>
        </w:p>
        <w:p w14:paraId="4FF491BE" w14:textId="4C87CB4B" w:rsidR="007164E4" w:rsidRDefault="00C93F42">
          <w:pPr>
            <w:pStyle w:val="TDC1"/>
            <w:tabs>
              <w:tab w:val="right" w:leader="hyphen" w:pos="8828"/>
            </w:tabs>
            <w:rPr>
              <w:rFonts w:eastAsiaTheme="minorEastAsia"/>
              <w:noProof/>
              <w:sz w:val="24"/>
              <w:szCs w:val="24"/>
              <w:lang w:eastAsia="es-CO"/>
            </w:rPr>
          </w:pPr>
          <w:hyperlink w:anchor="_Toc181299922" w:history="1">
            <w:r w:rsidR="007164E4" w:rsidRPr="004D702F">
              <w:rPr>
                <w:rStyle w:val="Hipervnculo"/>
                <w:rFonts w:ascii="Verdana" w:hAnsi="Verdana"/>
                <w:b/>
                <w:bCs/>
                <w:noProof/>
              </w:rPr>
              <w:t>6 PLANIFICACIÓN</w:t>
            </w:r>
            <w:r w:rsidR="007164E4">
              <w:rPr>
                <w:noProof/>
                <w:webHidden/>
              </w:rPr>
              <w:tab/>
            </w:r>
            <w:r w:rsidR="007164E4">
              <w:rPr>
                <w:noProof/>
                <w:webHidden/>
              </w:rPr>
              <w:fldChar w:fldCharType="begin"/>
            </w:r>
            <w:r w:rsidR="007164E4">
              <w:rPr>
                <w:noProof/>
                <w:webHidden/>
              </w:rPr>
              <w:instrText xml:space="preserve"> PAGEREF _Toc181299922 \h </w:instrText>
            </w:r>
            <w:r w:rsidR="007164E4">
              <w:rPr>
                <w:noProof/>
                <w:webHidden/>
              </w:rPr>
            </w:r>
            <w:r w:rsidR="007164E4">
              <w:rPr>
                <w:noProof/>
                <w:webHidden/>
              </w:rPr>
              <w:fldChar w:fldCharType="separate"/>
            </w:r>
            <w:r w:rsidR="007164E4">
              <w:rPr>
                <w:noProof/>
                <w:webHidden/>
              </w:rPr>
              <w:t>19</w:t>
            </w:r>
            <w:r w:rsidR="007164E4">
              <w:rPr>
                <w:noProof/>
                <w:webHidden/>
              </w:rPr>
              <w:fldChar w:fldCharType="end"/>
            </w:r>
          </w:hyperlink>
        </w:p>
        <w:p w14:paraId="748816B6" w14:textId="1031622D" w:rsidR="007164E4" w:rsidRDefault="00C93F42">
          <w:pPr>
            <w:pStyle w:val="TDC2"/>
            <w:tabs>
              <w:tab w:val="right" w:leader="hyphen" w:pos="8828"/>
            </w:tabs>
            <w:rPr>
              <w:rFonts w:eastAsiaTheme="minorEastAsia"/>
              <w:noProof/>
              <w:sz w:val="24"/>
              <w:szCs w:val="24"/>
              <w:lang w:eastAsia="es-CO"/>
            </w:rPr>
          </w:pPr>
          <w:hyperlink w:anchor="_Toc181299923" w:history="1">
            <w:r w:rsidR="007164E4" w:rsidRPr="004D702F">
              <w:rPr>
                <w:rStyle w:val="Hipervnculo"/>
                <w:rFonts w:ascii="Verdana" w:hAnsi="Verdana"/>
                <w:b/>
                <w:bCs/>
                <w:noProof/>
              </w:rPr>
              <w:t>6.1 Acciones para abordar los riesgos y oportunidades</w:t>
            </w:r>
            <w:r w:rsidR="007164E4">
              <w:rPr>
                <w:noProof/>
                <w:webHidden/>
              </w:rPr>
              <w:tab/>
            </w:r>
            <w:r w:rsidR="007164E4">
              <w:rPr>
                <w:noProof/>
                <w:webHidden/>
              </w:rPr>
              <w:fldChar w:fldCharType="begin"/>
            </w:r>
            <w:r w:rsidR="007164E4">
              <w:rPr>
                <w:noProof/>
                <w:webHidden/>
              </w:rPr>
              <w:instrText xml:space="preserve"> PAGEREF _Toc181299923 \h </w:instrText>
            </w:r>
            <w:r w:rsidR="007164E4">
              <w:rPr>
                <w:noProof/>
                <w:webHidden/>
              </w:rPr>
            </w:r>
            <w:r w:rsidR="007164E4">
              <w:rPr>
                <w:noProof/>
                <w:webHidden/>
              </w:rPr>
              <w:fldChar w:fldCharType="separate"/>
            </w:r>
            <w:r w:rsidR="007164E4">
              <w:rPr>
                <w:noProof/>
                <w:webHidden/>
              </w:rPr>
              <w:t>20</w:t>
            </w:r>
            <w:r w:rsidR="007164E4">
              <w:rPr>
                <w:noProof/>
                <w:webHidden/>
              </w:rPr>
              <w:fldChar w:fldCharType="end"/>
            </w:r>
          </w:hyperlink>
        </w:p>
        <w:p w14:paraId="23DC4B84" w14:textId="13D38FAB" w:rsidR="007164E4" w:rsidRDefault="00C93F42">
          <w:pPr>
            <w:pStyle w:val="TDC2"/>
            <w:tabs>
              <w:tab w:val="right" w:leader="hyphen" w:pos="8828"/>
            </w:tabs>
            <w:rPr>
              <w:rFonts w:eastAsiaTheme="minorEastAsia"/>
              <w:noProof/>
              <w:sz w:val="24"/>
              <w:szCs w:val="24"/>
              <w:lang w:eastAsia="es-CO"/>
            </w:rPr>
          </w:pPr>
          <w:hyperlink w:anchor="_Toc181299924" w:history="1">
            <w:r w:rsidR="007164E4" w:rsidRPr="004D702F">
              <w:rPr>
                <w:rStyle w:val="Hipervnculo"/>
                <w:rFonts w:ascii="Verdana" w:hAnsi="Verdana"/>
                <w:b/>
                <w:bCs/>
                <w:noProof/>
              </w:rPr>
              <w:t>6.2 Identificación de peligros y evaluación de los riesgos y oportunidades</w:t>
            </w:r>
            <w:r w:rsidR="007164E4">
              <w:rPr>
                <w:noProof/>
                <w:webHidden/>
              </w:rPr>
              <w:tab/>
            </w:r>
            <w:r w:rsidR="007164E4">
              <w:rPr>
                <w:noProof/>
                <w:webHidden/>
              </w:rPr>
              <w:fldChar w:fldCharType="begin"/>
            </w:r>
            <w:r w:rsidR="007164E4">
              <w:rPr>
                <w:noProof/>
                <w:webHidden/>
              </w:rPr>
              <w:instrText xml:space="preserve"> PAGEREF _Toc181299924 \h </w:instrText>
            </w:r>
            <w:r w:rsidR="007164E4">
              <w:rPr>
                <w:noProof/>
                <w:webHidden/>
              </w:rPr>
            </w:r>
            <w:r w:rsidR="007164E4">
              <w:rPr>
                <w:noProof/>
                <w:webHidden/>
              </w:rPr>
              <w:fldChar w:fldCharType="separate"/>
            </w:r>
            <w:r w:rsidR="007164E4">
              <w:rPr>
                <w:noProof/>
                <w:webHidden/>
              </w:rPr>
              <w:t>20</w:t>
            </w:r>
            <w:r w:rsidR="007164E4">
              <w:rPr>
                <w:noProof/>
                <w:webHidden/>
              </w:rPr>
              <w:fldChar w:fldCharType="end"/>
            </w:r>
          </w:hyperlink>
        </w:p>
        <w:p w14:paraId="5549C31F" w14:textId="7C3D3A7F" w:rsidR="007164E4" w:rsidRDefault="00C93F42">
          <w:pPr>
            <w:pStyle w:val="TDC3"/>
            <w:tabs>
              <w:tab w:val="right" w:leader="hyphen" w:pos="8828"/>
            </w:tabs>
            <w:rPr>
              <w:rFonts w:eastAsiaTheme="minorEastAsia"/>
              <w:noProof/>
              <w:sz w:val="24"/>
              <w:szCs w:val="24"/>
              <w:lang w:eastAsia="es-CO"/>
            </w:rPr>
          </w:pPr>
          <w:hyperlink w:anchor="_Toc181299925" w:history="1">
            <w:r w:rsidR="007164E4" w:rsidRPr="004D702F">
              <w:rPr>
                <w:rStyle w:val="Hipervnculo"/>
                <w:rFonts w:ascii="Verdana" w:hAnsi="Verdana"/>
                <w:b/>
                <w:bCs/>
                <w:noProof/>
              </w:rPr>
              <w:t>6.2.1 Identificación de peligros</w:t>
            </w:r>
            <w:r w:rsidR="007164E4">
              <w:rPr>
                <w:noProof/>
                <w:webHidden/>
              </w:rPr>
              <w:tab/>
            </w:r>
            <w:r w:rsidR="007164E4">
              <w:rPr>
                <w:noProof/>
                <w:webHidden/>
              </w:rPr>
              <w:fldChar w:fldCharType="begin"/>
            </w:r>
            <w:r w:rsidR="007164E4">
              <w:rPr>
                <w:noProof/>
                <w:webHidden/>
              </w:rPr>
              <w:instrText xml:space="preserve"> PAGEREF _Toc181299925 \h </w:instrText>
            </w:r>
            <w:r w:rsidR="007164E4">
              <w:rPr>
                <w:noProof/>
                <w:webHidden/>
              </w:rPr>
            </w:r>
            <w:r w:rsidR="007164E4">
              <w:rPr>
                <w:noProof/>
                <w:webHidden/>
              </w:rPr>
              <w:fldChar w:fldCharType="separate"/>
            </w:r>
            <w:r w:rsidR="007164E4">
              <w:rPr>
                <w:noProof/>
                <w:webHidden/>
              </w:rPr>
              <w:t>20</w:t>
            </w:r>
            <w:r w:rsidR="007164E4">
              <w:rPr>
                <w:noProof/>
                <w:webHidden/>
              </w:rPr>
              <w:fldChar w:fldCharType="end"/>
            </w:r>
          </w:hyperlink>
        </w:p>
        <w:p w14:paraId="09CF50A2" w14:textId="48B995A1" w:rsidR="007164E4" w:rsidRDefault="00C93F42">
          <w:pPr>
            <w:pStyle w:val="TDC3"/>
            <w:tabs>
              <w:tab w:val="right" w:leader="hyphen" w:pos="8828"/>
            </w:tabs>
            <w:rPr>
              <w:rFonts w:eastAsiaTheme="minorEastAsia"/>
              <w:noProof/>
              <w:sz w:val="24"/>
              <w:szCs w:val="24"/>
              <w:lang w:eastAsia="es-CO"/>
            </w:rPr>
          </w:pPr>
          <w:hyperlink w:anchor="_Toc181299926" w:history="1">
            <w:r w:rsidR="007164E4" w:rsidRPr="004D702F">
              <w:rPr>
                <w:rStyle w:val="Hipervnculo"/>
                <w:rFonts w:ascii="Verdana" w:hAnsi="Verdana"/>
                <w:b/>
                <w:bCs/>
                <w:noProof/>
              </w:rPr>
              <w:t>6.2.1.1 Autoreporte de condiciones de trabajo y salud</w:t>
            </w:r>
            <w:r w:rsidR="007164E4">
              <w:rPr>
                <w:noProof/>
                <w:webHidden/>
              </w:rPr>
              <w:tab/>
            </w:r>
            <w:r w:rsidR="007164E4">
              <w:rPr>
                <w:noProof/>
                <w:webHidden/>
              </w:rPr>
              <w:fldChar w:fldCharType="begin"/>
            </w:r>
            <w:r w:rsidR="007164E4">
              <w:rPr>
                <w:noProof/>
                <w:webHidden/>
              </w:rPr>
              <w:instrText xml:space="preserve"> PAGEREF _Toc181299926 \h </w:instrText>
            </w:r>
            <w:r w:rsidR="007164E4">
              <w:rPr>
                <w:noProof/>
                <w:webHidden/>
              </w:rPr>
            </w:r>
            <w:r w:rsidR="007164E4">
              <w:rPr>
                <w:noProof/>
                <w:webHidden/>
              </w:rPr>
              <w:fldChar w:fldCharType="separate"/>
            </w:r>
            <w:r w:rsidR="007164E4">
              <w:rPr>
                <w:noProof/>
                <w:webHidden/>
              </w:rPr>
              <w:t>21</w:t>
            </w:r>
            <w:r w:rsidR="007164E4">
              <w:rPr>
                <w:noProof/>
                <w:webHidden/>
              </w:rPr>
              <w:fldChar w:fldCharType="end"/>
            </w:r>
          </w:hyperlink>
        </w:p>
        <w:p w14:paraId="71551E8E" w14:textId="7C3E160D" w:rsidR="007164E4" w:rsidRDefault="00C93F42">
          <w:pPr>
            <w:pStyle w:val="TDC3"/>
            <w:tabs>
              <w:tab w:val="right" w:leader="hyphen" w:pos="8828"/>
            </w:tabs>
            <w:rPr>
              <w:rFonts w:eastAsiaTheme="minorEastAsia"/>
              <w:noProof/>
              <w:sz w:val="24"/>
              <w:szCs w:val="24"/>
              <w:lang w:eastAsia="es-CO"/>
            </w:rPr>
          </w:pPr>
          <w:hyperlink w:anchor="_Toc181299927" w:history="1">
            <w:r w:rsidR="007164E4" w:rsidRPr="004D702F">
              <w:rPr>
                <w:rStyle w:val="Hipervnculo"/>
                <w:rFonts w:ascii="Verdana" w:hAnsi="Verdana"/>
                <w:b/>
                <w:bCs/>
                <w:noProof/>
              </w:rPr>
              <w:t>6.2.2 Evaluación de los riesgos para la SST y otros riesgos para el SG SST</w:t>
            </w:r>
            <w:r w:rsidR="007164E4">
              <w:rPr>
                <w:noProof/>
                <w:webHidden/>
              </w:rPr>
              <w:tab/>
            </w:r>
            <w:r w:rsidR="007164E4">
              <w:rPr>
                <w:noProof/>
                <w:webHidden/>
              </w:rPr>
              <w:fldChar w:fldCharType="begin"/>
            </w:r>
            <w:r w:rsidR="007164E4">
              <w:rPr>
                <w:noProof/>
                <w:webHidden/>
              </w:rPr>
              <w:instrText xml:space="preserve"> PAGEREF _Toc181299927 \h </w:instrText>
            </w:r>
            <w:r w:rsidR="007164E4">
              <w:rPr>
                <w:noProof/>
                <w:webHidden/>
              </w:rPr>
            </w:r>
            <w:r w:rsidR="007164E4">
              <w:rPr>
                <w:noProof/>
                <w:webHidden/>
              </w:rPr>
              <w:fldChar w:fldCharType="separate"/>
            </w:r>
            <w:r w:rsidR="007164E4">
              <w:rPr>
                <w:noProof/>
                <w:webHidden/>
              </w:rPr>
              <w:t>21</w:t>
            </w:r>
            <w:r w:rsidR="007164E4">
              <w:rPr>
                <w:noProof/>
                <w:webHidden/>
              </w:rPr>
              <w:fldChar w:fldCharType="end"/>
            </w:r>
          </w:hyperlink>
        </w:p>
        <w:p w14:paraId="69822744" w14:textId="413113D3" w:rsidR="007164E4" w:rsidRDefault="00C93F42">
          <w:pPr>
            <w:pStyle w:val="TDC3"/>
            <w:tabs>
              <w:tab w:val="right" w:leader="hyphen" w:pos="8828"/>
            </w:tabs>
            <w:rPr>
              <w:rFonts w:eastAsiaTheme="minorEastAsia"/>
              <w:noProof/>
              <w:sz w:val="24"/>
              <w:szCs w:val="24"/>
              <w:lang w:eastAsia="es-CO"/>
            </w:rPr>
          </w:pPr>
          <w:hyperlink w:anchor="_Toc181299928" w:history="1">
            <w:r w:rsidR="007164E4" w:rsidRPr="004D702F">
              <w:rPr>
                <w:rStyle w:val="Hipervnculo"/>
                <w:rFonts w:ascii="Verdana" w:hAnsi="Verdana"/>
                <w:b/>
                <w:bCs/>
                <w:noProof/>
              </w:rPr>
              <w:t>6.2.3 Evaluación de las oportunidades para la SST y otras Oportunidades para el SG SST</w:t>
            </w:r>
            <w:r w:rsidR="007164E4">
              <w:rPr>
                <w:noProof/>
                <w:webHidden/>
              </w:rPr>
              <w:tab/>
            </w:r>
            <w:r w:rsidR="007164E4">
              <w:rPr>
                <w:noProof/>
                <w:webHidden/>
              </w:rPr>
              <w:fldChar w:fldCharType="begin"/>
            </w:r>
            <w:r w:rsidR="007164E4">
              <w:rPr>
                <w:noProof/>
                <w:webHidden/>
              </w:rPr>
              <w:instrText xml:space="preserve"> PAGEREF _Toc181299928 \h </w:instrText>
            </w:r>
            <w:r w:rsidR="007164E4">
              <w:rPr>
                <w:noProof/>
                <w:webHidden/>
              </w:rPr>
            </w:r>
            <w:r w:rsidR="007164E4">
              <w:rPr>
                <w:noProof/>
                <w:webHidden/>
              </w:rPr>
              <w:fldChar w:fldCharType="separate"/>
            </w:r>
            <w:r w:rsidR="007164E4">
              <w:rPr>
                <w:noProof/>
                <w:webHidden/>
              </w:rPr>
              <w:t>21</w:t>
            </w:r>
            <w:r w:rsidR="007164E4">
              <w:rPr>
                <w:noProof/>
                <w:webHidden/>
              </w:rPr>
              <w:fldChar w:fldCharType="end"/>
            </w:r>
          </w:hyperlink>
        </w:p>
        <w:p w14:paraId="41295B4E" w14:textId="6BCD3DBB" w:rsidR="007164E4" w:rsidRDefault="00C93F42">
          <w:pPr>
            <w:pStyle w:val="TDC2"/>
            <w:tabs>
              <w:tab w:val="left" w:pos="960"/>
              <w:tab w:val="right" w:leader="hyphen" w:pos="8828"/>
            </w:tabs>
            <w:rPr>
              <w:rFonts w:eastAsiaTheme="minorEastAsia"/>
              <w:noProof/>
              <w:sz w:val="24"/>
              <w:szCs w:val="24"/>
              <w:lang w:eastAsia="es-CO"/>
            </w:rPr>
          </w:pPr>
          <w:hyperlink w:anchor="_Toc181299929" w:history="1">
            <w:r w:rsidR="007164E4" w:rsidRPr="004D702F">
              <w:rPr>
                <w:rStyle w:val="Hipervnculo"/>
                <w:rFonts w:ascii="Verdana" w:hAnsi="Verdana"/>
                <w:b/>
                <w:bCs/>
                <w:noProof/>
              </w:rPr>
              <w:t>6.3</w:t>
            </w:r>
            <w:r w:rsidR="007164E4">
              <w:rPr>
                <w:rFonts w:eastAsiaTheme="minorEastAsia"/>
                <w:noProof/>
                <w:sz w:val="24"/>
                <w:szCs w:val="24"/>
                <w:lang w:eastAsia="es-CO"/>
              </w:rPr>
              <w:tab/>
            </w:r>
            <w:r w:rsidR="007164E4" w:rsidRPr="004D702F">
              <w:rPr>
                <w:rStyle w:val="Hipervnculo"/>
                <w:rFonts w:ascii="Verdana" w:hAnsi="Verdana"/>
                <w:b/>
                <w:bCs/>
                <w:noProof/>
              </w:rPr>
              <w:t>Determinación de los requisitos legales y otros requisitos</w:t>
            </w:r>
            <w:r w:rsidR="007164E4">
              <w:rPr>
                <w:noProof/>
                <w:webHidden/>
              </w:rPr>
              <w:tab/>
            </w:r>
            <w:r w:rsidR="007164E4">
              <w:rPr>
                <w:noProof/>
                <w:webHidden/>
              </w:rPr>
              <w:fldChar w:fldCharType="begin"/>
            </w:r>
            <w:r w:rsidR="007164E4">
              <w:rPr>
                <w:noProof/>
                <w:webHidden/>
              </w:rPr>
              <w:instrText xml:space="preserve"> PAGEREF _Toc181299929 \h </w:instrText>
            </w:r>
            <w:r w:rsidR="007164E4">
              <w:rPr>
                <w:noProof/>
                <w:webHidden/>
              </w:rPr>
            </w:r>
            <w:r w:rsidR="007164E4">
              <w:rPr>
                <w:noProof/>
                <w:webHidden/>
              </w:rPr>
              <w:fldChar w:fldCharType="separate"/>
            </w:r>
            <w:r w:rsidR="007164E4">
              <w:rPr>
                <w:noProof/>
                <w:webHidden/>
              </w:rPr>
              <w:t>21</w:t>
            </w:r>
            <w:r w:rsidR="007164E4">
              <w:rPr>
                <w:noProof/>
                <w:webHidden/>
              </w:rPr>
              <w:fldChar w:fldCharType="end"/>
            </w:r>
          </w:hyperlink>
        </w:p>
        <w:p w14:paraId="6AA0A5FC" w14:textId="32CF4DFC" w:rsidR="007164E4" w:rsidRDefault="00C93F42">
          <w:pPr>
            <w:pStyle w:val="TDC2"/>
            <w:tabs>
              <w:tab w:val="left" w:pos="960"/>
              <w:tab w:val="right" w:leader="hyphen" w:pos="8828"/>
            </w:tabs>
            <w:rPr>
              <w:rFonts w:eastAsiaTheme="minorEastAsia"/>
              <w:noProof/>
              <w:sz w:val="24"/>
              <w:szCs w:val="24"/>
              <w:lang w:eastAsia="es-CO"/>
            </w:rPr>
          </w:pPr>
          <w:hyperlink w:anchor="_Toc181299930" w:history="1">
            <w:r w:rsidR="007164E4" w:rsidRPr="004D702F">
              <w:rPr>
                <w:rStyle w:val="Hipervnculo"/>
                <w:rFonts w:ascii="Verdana" w:hAnsi="Verdana"/>
                <w:b/>
                <w:bCs/>
                <w:noProof/>
              </w:rPr>
              <w:t>6.4</w:t>
            </w:r>
            <w:r w:rsidR="007164E4">
              <w:rPr>
                <w:rFonts w:eastAsiaTheme="minorEastAsia"/>
                <w:noProof/>
                <w:sz w:val="24"/>
                <w:szCs w:val="24"/>
                <w:lang w:eastAsia="es-CO"/>
              </w:rPr>
              <w:tab/>
            </w:r>
            <w:r w:rsidR="007164E4" w:rsidRPr="004D702F">
              <w:rPr>
                <w:rStyle w:val="Hipervnculo"/>
                <w:rFonts w:ascii="Verdana" w:hAnsi="Verdana"/>
                <w:b/>
                <w:bCs/>
                <w:noProof/>
              </w:rPr>
              <w:t>Planificación de acciones</w:t>
            </w:r>
            <w:r w:rsidR="007164E4">
              <w:rPr>
                <w:noProof/>
                <w:webHidden/>
              </w:rPr>
              <w:tab/>
            </w:r>
            <w:r w:rsidR="007164E4">
              <w:rPr>
                <w:noProof/>
                <w:webHidden/>
              </w:rPr>
              <w:fldChar w:fldCharType="begin"/>
            </w:r>
            <w:r w:rsidR="007164E4">
              <w:rPr>
                <w:noProof/>
                <w:webHidden/>
              </w:rPr>
              <w:instrText xml:space="preserve"> PAGEREF _Toc181299930 \h </w:instrText>
            </w:r>
            <w:r w:rsidR="007164E4">
              <w:rPr>
                <w:noProof/>
                <w:webHidden/>
              </w:rPr>
            </w:r>
            <w:r w:rsidR="007164E4">
              <w:rPr>
                <w:noProof/>
                <w:webHidden/>
              </w:rPr>
              <w:fldChar w:fldCharType="separate"/>
            </w:r>
            <w:r w:rsidR="007164E4">
              <w:rPr>
                <w:noProof/>
                <w:webHidden/>
              </w:rPr>
              <w:t>21</w:t>
            </w:r>
            <w:r w:rsidR="007164E4">
              <w:rPr>
                <w:noProof/>
                <w:webHidden/>
              </w:rPr>
              <w:fldChar w:fldCharType="end"/>
            </w:r>
          </w:hyperlink>
        </w:p>
        <w:p w14:paraId="300CAEE8" w14:textId="06FC78C4" w:rsidR="007164E4" w:rsidRDefault="00C93F42">
          <w:pPr>
            <w:pStyle w:val="TDC2"/>
            <w:tabs>
              <w:tab w:val="left" w:pos="960"/>
              <w:tab w:val="right" w:leader="hyphen" w:pos="8828"/>
            </w:tabs>
            <w:rPr>
              <w:rFonts w:eastAsiaTheme="minorEastAsia"/>
              <w:noProof/>
              <w:sz w:val="24"/>
              <w:szCs w:val="24"/>
              <w:lang w:eastAsia="es-CO"/>
            </w:rPr>
          </w:pPr>
          <w:hyperlink w:anchor="_Toc181299931" w:history="1">
            <w:r w:rsidR="007164E4" w:rsidRPr="004D702F">
              <w:rPr>
                <w:rStyle w:val="Hipervnculo"/>
                <w:rFonts w:ascii="Verdana" w:hAnsi="Verdana"/>
                <w:b/>
                <w:bCs/>
                <w:noProof/>
              </w:rPr>
              <w:t>6.5</w:t>
            </w:r>
            <w:r w:rsidR="007164E4">
              <w:rPr>
                <w:rFonts w:eastAsiaTheme="minorEastAsia"/>
                <w:noProof/>
                <w:sz w:val="24"/>
                <w:szCs w:val="24"/>
                <w:lang w:eastAsia="es-CO"/>
              </w:rPr>
              <w:tab/>
            </w:r>
            <w:r w:rsidR="007164E4" w:rsidRPr="004D702F">
              <w:rPr>
                <w:rStyle w:val="Hipervnculo"/>
                <w:rFonts w:ascii="Verdana" w:hAnsi="Verdana"/>
                <w:b/>
                <w:bCs/>
                <w:noProof/>
              </w:rPr>
              <w:t>Objetivos de la SST y planificación para lograrlos</w:t>
            </w:r>
            <w:r w:rsidR="007164E4">
              <w:rPr>
                <w:noProof/>
                <w:webHidden/>
              </w:rPr>
              <w:tab/>
            </w:r>
            <w:r w:rsidR="007164E4">
              <w:rPr>
                <w:noProof/>
                <w:webHidden/>
              </w:rPr>
              <w:fldChar w:fldCharType="begin"/>
            </w:r>
            <w:r w:rsidR="007164E4">
              <w:rPr>
                <w:noProof/>
                <w:webHidden/>
              </w:rPr>
              <w:instrText xml:space="preserve"> PAGEREF _Toc181299931 \h </w:instrText>
            </w:r>
            <w:r w:rsidR="007164E4">
              <w:rPr>
                <w:noProof/>
                <w:webHidden/>
              </w:rPr>
            </w:r>
            <w:r w:rsidR="007164E4">
              <w:rPr>
                <w:noProof/>
                <w:webHidden/>
              </w:rPr>
              <w:fldChar w:fldCharType="separate"/>
            </w:r>
            <w:r w:rsidR="007164E4">
              <w:rPr>
                <w:noProof/>
                <w:webHidden/>
              </w:rPr>
              <w:t>22</w:t>
            </w:r>
            <w:r w:rsidR="007164E4">
              <w:rPr>
                <w:noProof/>
                <w:webHidden/>
              </w:rPr>
              <w:fldChar w:fldCharType="end"/>
            </w:r>
          </w:hyperlink>
        </w:p>
        <w:p w14:paraId="719EC582" w14:textId="1347AE3A" w:rsidR="007164E4" w:rsidRDefault="00C93F42">
          <w:pPr>
            <w:pStyle w:val="TDC1"/>
            <w:tabs>
              <w:tab w:val="left" w:pos="720"/>
              <w:tab w:val="right" w:leader="hyphen" w:pos="8828"/>
            </w:tabs>
            <w:rPr>
              <w:rFonts w:eastAsiaTheme="minorEastAsia"/>
              <w:noProof/>
              <w:sz w:val="24"/>
              <w:szCs w:val="24"/>
              <w:lang w:eastAsia="es-CO"/>
            </w:rPr>
          </w:pPr>
          <w:hyperlink w:anchor="_Toc181299932" w:history="1">
            <w:r w:rsidR="007164E4" w:rsidRPr="004D702F">
              <w:rPr>
                <w:rStyle w:val="Hipervnculo"/>
                <w:rFonts w:ascii="Verdana" w:hAnsi="Verdana"/>
                <w:b/>
                <w:bCs/>
                <w:noProof/>
              </w:rPr>
              <w:t>7.</w:t>
            </w:r>
            <w:r w:rsidR="007164E4">
              <w:rPr>
                <w:rFonts w:eastAsiaTheme="minorEastAsia"/>
                <w:noProof/>
                <w:sz w:val="24"/>
                <w:szCs w:val="24"/>
                <w:lang w:eastAsia="es-CO"/>
              </w:rPr>
              <w:tab/>
            </w:r>
            <w:r w:rsidR="007164E4" w:rsidRPr="004D702F">
              <w:rPr>
                <w:rStyle w:val="Hipervnculo"/>
                <w:rFonts w:ascii="Verdana" w:hAnsi="Verdana"/>
                <w:b/>
                <w:bCs/>
                <w:noProof/>
              </w:rPr>
              <w:t>APOYO</w:t>
            </w:r>
            <w:r w:rsidR="007164E4">
              <w:rPr>
                <w:noProof/>
                <w:webHidden/>
              </w:rPr>
              <w:tab/>
            </w:r>
            <w:r w:rsidR="007164E4">
              <w:rPr>
                <w:noProof/>
                <w:webHidden/>
              </w:rPr>
              <w:fldChar w:fldCharType="begin"/>
            </w:r>
            <w:r w:rsidR="007164E4">
              <w:rPr>
                <w:noProof/>
                <w:webHidden/>
              </w:rPr>
              <w:instrText xml:space="preserve"> PAGEREF _Toc181299932 \h </w:instrText>
            </w:r>
            <w:r w:rsidR="007164E4">
              <w:rPr>
                <w:noProof/>
                <w:webHidden/>
              </w:rPr>
            </w:r>
            <w:r w:rsidR="007164E4">
              <w:rPr>
                <w:noProof/>
                <w:webHidden/>
              </w:rPr>
              <w:fldChar w:fldCharType="separate"/>
            </w:r>
            <w:r w:rsidR="007164E4">
              <w:rPr>
                <w:noProof/>
                <w:webHidden/>
              </w:rPr>
              <w:t>24</w:t>
            </w:r>
            <w:r w:rsidR="007164E4">
              <w:rPr>
                <w:noProof/>
                <w:webHidden/>
              </w:rPr>
              <w:fldChar w:fldCharType="end"/>
            </w:r>
          </w:hyperlink>
        </w:p>
        <w:p w14:paraId="730BF426" w14:textId="5F76376E" w:rsidR="007164E4" w:rsidRDefault="00C93F42">
          <w:pPr>
            <w:pStyle w:val="TDC2"/>
            <w:tabs>
              <w:tab w:val="left" w:pos="960"/>
              <w:tab w:val="right" w:leader="hyphen" w:pos="8828"/>
            </w:tabs>
            <w:rPr>
              <w:rFonts w:eastAsiaTheme="minorEastAsia"/>
              <w:noProof/>
              <w:sz w:val="24"/>
              <w:szCs w:val="24"/>
              <w:lang w:eastAsia="es-CO"/>
            </w:rPr>
          </w:pPr>
          <w:hyperlink w:anchor="_Toc181299933" w:history="1">
            <w:r w:rsidR="007164E4" w:rsidRPr="004D702F">
              <w:rPr>
                <w:rStyle w:val="Hipervnculo"/>
                <w:rFonts w:ascii="Verdana" w:hAnsi="Verdana"/>
                <w:b/>
                <w:bCs/>
                <w:noProof/>
              </w:rPr>
              <w:t>7.1</w:t>
            </w:r>
            <w:r w:rsidR="007164E4">
              <w:rPr>
                <w:rFonts w:eastAsiaTheme="minorEastAsia"/>
                <w:noProof/>
                <w:sz w:val="24"/>
                <w:szCs w:val="24"/>
                <w:lang w:eastAsia="es-CO"/>
              </w:rPr>
              <w:tab/>
            </w:r>
            <w:r w:rsidR="007164E4" w:rsidRPr="004D702F">
              <w:rPr>
                <w:rStyle w:val="Hipervnculo"/>
                <w:rFonts w:ascii="Verdana" w:hAnsi="Verdana"/>
                <w:b/>
                <w:bCs/>
                <w:noProof/>
              </w:rPr>
              <w:t>Recursos</w:t>
            </w:r>
            <w:r w:rsidR="007164E4">
              <w:rPr>
                <w:noProof/>
                <w:webHidden/>
              </w:rPr>
              <w:tab/>
            </w:r>
            <w:r w:rsidR="007164E4">
              <w:rPr>
                <w:noProof/>
                <w:webHidden/>
              </w:rPr>
              <w:fldChar w:fldCharType="begin"/>
            </w:r>
            <w:r w:rsidR="007164E4">
              <w:rPr>
                <w:noProof/>
                <w:webHidden/>
              </w:rPr>
              <w:instrText xml:space="preserve"> PAGEREF _Toc181299933 \h </w:instrText>
            </w:r>
            <w:r w:rsidR="007164E4">
              <w:rPr>
                <w:noProof/>
                <w:webHidden/>
              </w:rPr>
            </w:r>
            <w:r w:rsidR="007164E4">
              <w:rPr>
                <w:noProof/>
                <w:webHidden/>
              </w:rPr>
              <w:fldChar w:fldCharType="separate"/>
            </w:r>
            <w:r w:rsidR="007164E4">
              <w:rPr>
                <w:noProof/>
                <w:webHidden/>
              </w:rPr>
              <w:t>25</w:t>
            </w:r>
            <w:r w:rsidR="007164E4">
              <w:rPr>
                <w:noProof/>
                <w:webHidden/>
              </w:rPr>
              <w:fldChar w:fldCharType="end"/>
            </w:r>
          </w:hyperlink>
        </w:p>
        <w:p w14:paraId="2CA2539C" w14:textId="2EA7F335" w:rsidR="007164E4" w:rsidRDefault="00C93F42">
          <w:pPr>
            <w:pStyle w:val="TDC2"/>
            <w:tabs>
              <w:tab w:val="left" w:pos="960"/>
              <w:tab w:val="right" w:leader="hyphen" w:pos="8828"/>
            </w:tabs>
            <w:rPr>
              <w:rFonts w:eastAsiaTheme="minorEastAsia"/>
              <w:noProof/>
              <w:sz w:val="24"/>
              <w:szCs w:val="24"/>
              <w:lang w:eastAsia="es-CO"/>
            </w:rPr>
          </w:pPr>
          <w:hyperlink w:anchor="_Toc181299934" w:history="1">
            <w:r w:rsidR="007164E4" w:rsidRPr="004D702F">
              <w:rPr>
                <w:rStyle w:val="Hipervnculo"/>
                <w:rFonts w:ascii="Verdana" w:hAnsi="Verdana"/>
                <w:b/>
                <w:bCs/>
                <w:noProof/>
              </w:rPr>
              <w:t>7.2</w:t>
            </w:r>
            <w:r w:rsidR="007164E4">
              <w:rPr>
                <w:rFonts w:eastAsiaTheme="minorEastAsia"/>
                <w:noProof/>
                <w:sz w:val="24"/>
                <w:szCs w:val="24"/>
                <w:lang w:eastAsia="es-CO"/>
              </w:rPr>
              <w:tab/>
            </w:r>
            <w:r w:rsidR="007164E4" w:rsidRPr="004D702F">
              <w:rPr>
                <w:rStyle w:val="Hipervnculo"/>
                <w:rFonts w:ascii="Verdana" w:hAnsi="Verdana"/>
                <w:b/>
                <w:bCs/>
                <w:noProof/>
              </w:rPr>
              <w:t xml:space="preserve"> Competencia</w:t>
            </w:r>
            <w:r w:rsidR="007164E4">
              <w:rPr>
                <w:noProof/>
                <w:webHidden/>
              </w:rPr>
              <w:tab/>
            </w:r>
            <w:r w:rsidR="007164E4">
              <w:rPr>
                <w:noProof/>
                <w:webHidden/>
              </w:rPr>
              <w:fldChar w:fldCharType="begin"/>
            </w:r>
            <w:r w:rsidR="007164E4">
              <w:rPr>
                <w:noProof/>
                <w:webHidden/>
              </w:rPr>
              <w:instrText xml:space="preserve"> PAGEREF _Toc181299934 \h </w:instrText>
            </w:r>
            <w:r w:rsidR="007164E4">
              <w:rPr>
                <w:noProof/>
                <w:webHidden/>
              </w:rPr>
            </w:r>
            <w:r w:rsidR="007164E4">
              <w:rPr>
                <w:noProof/>
                <w:webHidden/>
              </w:rPr>
              <w:fldChar w:fldCharType="separate"/>
            </w:r>
            <w:r w:rsidR="007164E4">
              <w:rPr>
                <w:noProof/>
                <w:webHidden/>
              </w:rPr>
              <w:t>25</w:t>
            </w:r>
            <w:r w:rsidR="007164E4">
              <w:rPr>
                <w:noProof/>
                <w:webHidden/>
              </w:rPr>
              <w:fldChar w:fldCharType="end"/>
            </w:r>
          </w:hyperlink>
        </w:p>
        <w:p w14:paraId="6A6E609C" w14:textId="66639DEC" w:rsidR="007164E4" w:rsidRDefault="00C93F42">
          <w:pPr>
            <w:pStyle w:val="TDC2"/>
            <w:tabs>
              <w:tab w:val="left" w:pos="960"/>
              <w:tab w:val="right" w:leader="hyphen" w:pos="8828"/>
            </w:tabs>
            <w:rPr>
              <w:rFonts w:eastAsiaTheme="minorEastAsia"/>
              <w:noProof/>
              <w:sz w:val="24"/>
              <w:szCs w:val="24"/>
              <w:lang w:eastAsia="es-CO"/>
            </w:rPr>
          </w:pPr>
          <w:hyperlink w:anchor="_Toc181299935" w:history="1">
            <w:r w:rsidR="007164E4" w:rsidRPr="004D702F">
              <w:rPr>
                <w:rStyle w:val="Hipervnculo"/>
                <w:rFonts w:ascii="Verdana" w:hAnsi="Verdana"/>
                <w:b/>
                <w:bCs/>
                <w:noProof/>
              </w:rPr>
              <w:t>7.3</w:t>
            </w:r>
            <w:r w:rsidR="007164E4">
              <w:rPr>
                <w:rFonts w:eastAsiaTheme="minorEastAsia"/>
                <w:noProof/>
                <w:sz w:val="24"/>
                <w:szCs w:val="24"/>
                <w:lang w:eastAsia="es-CO"/>
              </w:rPr>
              <w:tab/>
            </w:r>
            <w:r w:rsidR="007164E4" w:rsidRPr="004D702F">
              <w:rPr>
                <w:rStyle w:val="Hipervnculo"/>
                <w:rFonts w:ascii="Verdana" w:hAnsi="Verdana"/>
                <w:b/>
                <w:bCs/>
                <w:noProof/>
              </w:rPr>
              <w:t xml:space="preserve"> Inducción, capacitación, entrenamiento y toma de conciencia</w:t>
            </w:r>
            <w:r w:rsidR="007164E4">
              <w:rPr>
                <w:noProof/>
                <w:webHidden/>
              </w:rPr>
              <w:tab/>
            </w:r>
            <w:r w:rsidR="007164E4">
              <w:rPr>
                <w:noProof/>
                <w:webHidden/>
              </w:rPr>
              <w:fldChar w:fldCharType="begin"/>
            </w:r>
            <w:r w:rsidR="007164E4">
              <w:rPr>
                <w:noProof/>
                <w:webHidden/>
              </w:rPr>
              <w:instrText xml:space="preserve"> PAGEREF _Toc181299935 \h </w:instrText>
            </w:r>
            <w:r w:rsidR="007164E4">
              <w:rPr>
                <w:noProof/>
                <w:webHidden/>
              </w:rPr>
            </w:r>
            <w:r w:rsidR="007164E4">
              <w:rPr>
                <w:noProof/>
                <w:webHidden/>
              </w:rPr>
              <w:fldChar w:fldCharType="separate"/>
            </w:r>
            <w:r w:rsidR="007164E4">
              <w:rPr>
                <w:noProof/>
                <w:webHidden/>
              </w:rPr>
              <w:t>26</w:t>
            </w:r>
            <w:r w:rsidR="007164E4">
              <w:rPr>
                <w:noProof/>
                <w:webHidden/>
              </w:rPr>
              <w:fldChar w:fldCharType="end"/>
            </w:r>
          </w:hyperlink>
        </w:p>
        <w:p w14:paraId="277D31D1" w14:textId="740298AD" w:rsidR="007164E4" w:rsidRDefault="00C93F42">
          <w:pPr>
            <w:pStyle w:val="TDC2"/>
            <w:tabs>
              <w:tab w:val="left" w:pos="960"/>
              <w:tab w:val="right" w:leader="hyphen" w:pos="8828"/>
            </w:tabs>
            <w:rPr>
              <w:rFonts w:eastAsiaTheme="minorEastAsia"/>
              <w:noProof/>
              <w:sz w:val="24"/>
              <w:szCs w:val="24"/>
              <w:lang w:eastAsia="es-CO"/>
            </w:rPr>
          </w:pPr>
          <w:hyperlink w:anchor="_Toc181299936" w:history="1">
            <w:r w:rsidR="007164E4" w:rsidRPr="004D702F">
              <w:rPr>
                <w:rStyle w:val="Hipervnculo"/>
                <w:rFonts w:ascii="Verdana" w:hAnsi="Verdana"/>
                <w:b/>
                <w:bCs/>
                <w:noProof/>
              </w:rPr>
              <w:t>7.4</w:t>
            </w:r>
            <w:r w:rsidR="007164E4">
              <w:rPr>
                <w:rFonts w:eastAsiaTheme="minorEastAsia"/>
                <w:noProof/>
                <w:sz w:val="24"/>
                <w:szCs w:val="24"/>
                <w:lang w:eastAsia="es-CO"/>
              </w:rPr>
              <w:tab/>
            </w:r>
            <w:r w:rsidR="007164E4" w:rsidRPr="004D702F">
              <w:rPr>
                <w:rStyle w:val="Hipervnculo"/>
                <w:rFonts w:ascii="Verdana" w:hAnsi="Verdana"/>
                <w:b/>
                <w:bCs/>
                <w:noProof/>
              </w:rPr>
              <w:t>Comunicación</w:t>
            </w:r>
            <w:r w:rsidR="007164E4">
              <w:rPr>
                <w:noProof/>
                <w:webHidden/>
              </w:rPr>
              <w:tab/>
            </w:r>
            <w:r w:rsidR="007164E4">
              <w:rPr>
                <w:noProof/>
                <w:webHidden/>
              </w:rPr>
              <w:fldChar w:fldCharType="begin"/>
            </w:r>
            <w:r w:rsidR="007164E4">
              <w:rPr>
                <w:noProof/>
                <w:webHidden/>
              </w:rPr>
              <w:instrText xml:space="preserve"> PAGEREF _Toc181299936 \h </w:instrText>
            </w:r>
            <w:r w:rsidR="007164E4">
              <w:rPr>
                <w:noProof/>
                <w:webHidden/>
              </w:rPr>
            </w:r>
            <w:r w:rsidR="007164E4">
              <w:rPr>
                <w:noProof/>
                <w:webHidden/>
              </w:rPr>
              <w:fldChar w:fldCharType="separate"/>
            </w:r>
            <w:r w:rsidR="007164E4">
              <w:rPr>
                <w:noProof/>
                <w:webHidden/>
              </w:rPr>
              <w:t>27</w:t>
            </w:r>
            <w:r w:rsidR="007164E4">
              <w:rPr>
                <w:noProof/>
                <w:webHidden/>
              </w:rPr>
              <w:fldChar w:fldCharType="end"/>
            </w:r>
          </w:hyperlink>
        </w:p>
        <w:p w14:paraId="08ECDD0C" w14:textId="3ADCDEE6" w:rsidR="007164E4" w:rsidRDefault="00C93F42">
          <w:pPr>
            <w:pStyle w:val="TDC2"/>
            <w:tabs>
              <w:tab w:val="left" w:pos="960"/>
              <w:tab w:val="right" w:leader="hyphen" w:pos="8828"/>
            </w:tabs>
            <w:rPr>
              <w:rFonts w:eastAsiaTheme="minorEastAsia"/>
              <w:noProof/>
              <w:sz w:val="24"/>
              <w:szCs w:val="24"/>
              <w:lang w:eastAsia="es-CO"/>
            </w:rPr>
          </w:pPr>
          <w:hyperlink w:anchor="_Toc181299937" w:history="1">
            <w:r w:rsidR="007164E4" w:rsidRPr="004D702F">
              <w:rPr>
                <w:rStyle w:val="Hipervnculo"/>
                <w:rFonts w:ascii="Verdana" w:hAnsi="Verdana"/>
                <w:b/>
                <w:bCs/>
                <w:noProof/>
              </w:rPr>
              <w:t>7.5</w:t>
            </w:r>
            <w:r w:rsidR="007164E4">
              <w:rPr>
                <w:rFonts w:eastAsiaTheme="minorEastAsia"/>
                <w:noProof/>
                <w:sz w:val="24"/>
                <w:szCs w:val="24"/>
                <w:lang w:eastAsia="es-CO"/>
              </w:rPr>
              <w:tab/>
            </w:r>
            <w:r w:rsidR="007164E4" w:rsidRPr="004D702F">
              <w:rPr>
                <w:rStyle w:val="Hipervnculo"/>
                <w:rFonts w:ascii="Verdana" w:hAnsi="Verdana"/>
                <w:b/>
                <w:bCs/>
                <w:noProof/>
              </w:rPr>
              <w:t>Información documentada</w:t>
            </w:r>
            <w:r w:rsidR="007164E4">
              <w:rPr>
                <w:noProof/>
                <w:webHidden/>
              </w:rPr>
              <w:tab/>
            </w:r>
            <w:r w:rsidR="007164E4">
              <w:rPr>
                <w:noProof/>
                <w:webHidden/>
              </w:rPr>
              <w:fldChar w:fldCharType="begin"/>
            </w:r>
            <w:r w:rsidR="007164E4">
              <w:rPr>
                <w:noProof/>
                <w:webHidden/>
              </w:rPr>
              <w:instrText xml:space="preserve"> PAGEREF _Toc181299937 \h </w:instrText>
            </w:r>
            <w:r w:rsidR="007164E4">
              <w:rPr>
                <w:noProof/>
                <w:webHidden/>
              </w:rPr>
            </w:r>
            <w:r w:rsidR="007164E4">
              <w:rPr>
                <w:noProof/>
                <w:webHidden/>
              </w:rPr>
              <w:fldChar w:fldCharType="separate"/>
            </w:r>
            <w:r w:rsidR="007164E4">
              <w:rPr>
                <w:noProof/>
                <w:webHidden/>
              </w:rPr>
              <w:t>28</w:t>
            </w:r>
            <w:r w:rsidR="007164E4">
              <w:rPr>
                <w:noProof/>
                <w:webHidden/>
              </w:rPr>
              <w:fldChar w:fldCharType="end"/>
            </w:r>
          </w:hyperlink>
        </w:p>
        <w:p w14:paraId="01E8B8BB" w14:textId="1DD3C045" w:rsidR="007164E4" w:rsidRDefault="00C93F42">
          <w:pPr>
            <w:pStyle w:val="TDC1"/>
            <w:tabs>
              <w:tab w:val="left" w:pos="440"/>
              <w:tab w:val="right" w:leader="hyphen" w:pos="8828"/>
            </w:tabs>
            <w:rPr>
              <w:rFonts w:eastAsiaTheme="minorEastAsia"/>
              <w:noProof/>
              <w:sz w:val="24"/>
              <w:szCs w:val="24"/>
              <w:lang w:eastAsia="es-CO"/>
            </w:rPr>
          </w:pPr>
          <w:hyperlink w:anchor="_Toc181299938" w:history="1">
            <w:r w:rsidR="007164E4" w:rsidRPr="004D702F">
              <w:rPr>
                <w:rStyle w:val="Hipervnculo"/>
                <w:rFonts w:ascii="Verdana" w:hAnsi="Verdana"/>
                <w:b/>
                <w:bCs/>
                <w:noProof/>
              </w:rPr>
              <w:t>8</w:t>
            </w:r>
            <w:r w:rsidR="007164E4">
              <w:rPr>
                <w:rFonts w:eastAsiaTheme="minorEastAsia"/>
                <w:noProof/>
                <w:sz w:val="24"/>
                <w:szCs w:val="24"/>
                <w:lang w:eastAsia="es-CO"/>
              </w:rPr>
              <w:tab/>
            </w:r>
            <w:r w:rsidR="007164E4" w:rsidRPr="004D702F">
              <w:rPr>
                <w:rStyle w:val="Hipervnculo"/>
                <w:rFonts w:ascii="Verdana" w:hAnsi="Verdana"/>
                <w:b/>
                <w:bCs/>
                <w:noProof/>
              </w:rPr>
              <w:t>OPERACIÓN</w:t>
            </w:r>
            <w:r w:rsidR="007164E4">
              <w:rPr>
                <w:noProof/>
                <w:webHidden/>
              </w:rPr>
              <w:tab/>
            </w:r>
            <w:r w:rsidR="007164E4">
              <w:rPr>
                <w:noProof/>
                <w:webHidden/>
              </w:rPr>
              <w:fldChar w:fldCharType="begin"/>
            </w:r>
            <w:r w:rsidR="007164E4">
              <w:rPr>
                <w:noProof/>
                <w:webHidden/>
              </w:rPr>
              <w:instrText xml:space="preserve"> PAGEREF _Toc181299938 \h </w:instrText>
            </w:r>
            <w:r w:rsidR="007164E4">
              <w:rPr>
                <w:noProof/>
                <w:webHidden/>
              </w:rPr>
            </w:r>
            <w:r w:rsidR="007164E4">
              <w:rPr>
                <w:noProof/>
                <w:webHidden/>
              </w:rPr>
              <w:fldChar w:fldCharType="separate"/>
            </w:r>
            <w:r w:rsidR="007164E4">
              <w:rPr>
                <w:noProof/>
                <w:webHidden/>
              </w:rPr>
              <w:t>28</w:t>
            </w:r>
            <w:r w:rsidR="007164E4">
              <w:rPr>
                <w:noProof/>
                <w:webHidden/>
              </w:rPr>
              <w:fldChar w:fldCharType="end"/>
            </w:r>
          </w:hyperlink>
        </w:p>
        <w:p w14:paraId="58038738" w14:textId="5BF8D26E" w:rsidR="007164E4" w:rsidRDefault="00C93F42">
          <w:pPr>
            <w:pStyle w:val="TDC2"/>
            <w:tabs>
              <w:tab w:val="left" w:pos="960"/>
              <w:tab w:val="right" w:leader="hyphen" w:pos="8828"/>
            </w:tabs>
            <w:rPr>
              <w:rFonts w:eastAsiaTheme="minorEastAsia"/>
              <w:noProof/>
              <w:sz w:val="24"/>
              <w:szCs w:val="24"/>
              <w:lang w:eastAsia="es-CO"/>
            </w:rPr>
          </w:pPr>
          <w:hyperlink w:anchor="_Toc181299939" w:history="1">
            <w:r w:rsidR="007164E4" w:rsidRPr="004D702F">
              <w:rPr>
                <w:rStyle w:val="Hipervnculo"/>
                <w:rFonts w:ascii="Verdana" w:hAnsi="Verdana"/>
                <w:b/>
                <w:bCs/>
                <w:noProof/>
              </w:rPr>
              <w:t>8.1</w:t>
            </w:r>
            <w:r w:rsidR="007164E4">
              <w:rPr>
                <w:rFonts w:eastAsiaTheme="minorEastAsia"/>
                <w:noProof/>
                <w:sz w:val="24"/>
                <w:szCs w:val="24"/>
                <w:lang w:eastAsia="es-CO"/>
              </w:rPr>
              <w:tab/>
            </w:r>
            <w:r w:rsidR="007164E4" w:rsidRPr="004D702F">
              <w:rPr>
                <w:rStyle w:val="Hipervnculo"/>
                <w:rFonts w:ascii="Verdana" w:hAnsi="Verdana"/>
                <w:b/>
                <w:bCs/>
                <w:noProof/>
              </w:rPr>
              <w:t>Planificación y control operacional</w:t>
            </w:r>
            <w:r w:rsidR="007164E4">
              <w:rPr>
                <w:noProof/>
                <w:webHidden/>
              </w:rPr>
              <w:tab/>
            </w:r>
            <w:r w:rsidR="007164E4">
              <w:rPr>
                <w:noProof/>
                <w:webHidden/>
              </w:rPr>
              <w:fldChar w:fldCharType="begin"/>
            </w:r>
            <w:r w:rsidR="007164E4">
              <w:rPr>
                <w:noProof/>
                <w:webHidden/>
              </w:rPr>
              <w:instrText xml:space="preserve"> PAGEREF _Toc181299939 \h </w:instrText>
            </w:r>
            <w:r w:rsidR="007164E4">
              <w:rPr>
                <w:noProof/>
                <w:webHidden/>
              </w:rPr>
            </w:r>
            <w:r w:rsidR="007164E4">
              <w:rPr>
                <w:noProof/>
                <w:webHidden/>
              </w:rPr>
              <w:fldChar w:fldCharType="separate"/>
            </w:r>
            <w:r w:rsidR="007164E4">
              <w:rPr>
                <w:noProof/>
                <w:webHidden/>
              </w:rPr>
              <w:t>29</w:t>
            </w:r>
            <w:r w:rsidR="007164E4">
              <w:rPr>
                <w:noProof/>
                <w:webHidden/>
              </w:rPr>
              <w:fldChar w:fldCharType="end"/>
            </w:r>
          </w:hyperlink>
        </w:p>
        <w:p w14:paraId="1A674C69" w14:textId="5B65260E" w:rsidR="007164E4" w:rsidRDefault="00C93F42">
          <w:pPr>
            <w:pStyle w:val="TDC2"/>
            <w:tabs>
              <w:tab w:val="left" w:pos="960"/>
              <w:tab w:val="right" w:leader="hyphen" w:pos="8828"/>
            </w:tabs>
            <w:rPr>
              <w:rFonts w:eastAsiaTheme="minorEastAsia"/>
              <w:noProof/>
              <w:sz w:val="24"/>
              <w:szCs w:val="24"/>
              <w:lang w:eastAsia="es-CO"/>
            </w:rPr>
          </w:pPr>
          <w:hyperlink w:anchor="_Toc181299940" w:history="1">
            <w:r w:rsidR="007164E4" w:rsidRPr="004D702F">
              <w:rPr>
                <w:rStyle w:val="Hipervnculo"/>
                <w:rFonts w:ascii="Verdana" w:hAnsi="Verdana"/>
                <w:b/>
                <w:bCs/>
                <w:noProof/>
              </w:rPr>
              <w:t>8.2</w:t>
            </w:r>
            <w:r w:rsidR="007164E4">
              <w:rPr>
                <w:rFonts w:eastAsiaTheme="minorEastAsia"/>
                <w:noProof/>
                <w:sz w:val="24"/>
                <w:szCs w:val="24"/>
                <w:lang w:eastAsia="es-CO"/>
              </w:rPr>
              <w:tab/>
            </w:r>
            <w:r w:rsidR="007164E4" w:rsidRPr="004D702F">
              <w:rPr>
                <w:rStyle w:val="Hipervnculo"/>
                <w:rFonts w:ascii="Verdana" w:hAnsi="Verdana"/>
                <w:b/>
                <w:bCs/>
                <w:noProof/>
              </w:rPr>
              <w:t>Eliminación de peligros y reducción de riesgos para la SST</w:t>
            </w:r>
            <w:r w:rsidR="007164E4">
              <w:rPr>
                <w:noProof/>
                <w:webHidden/>
              </w:rPr>
              <w:tab/>
            </w:r>
            <w:r w:rsidR="007164E4">
              <w:rPr>
                <w:noProof/>
                <w:webHidden/>
              </w:rPr>
              <w:fldChar w:fldCharType="begin"/>
            </w:r>
            <w:r w:rsidR="007164E4">
              <w:rPr>
                <w:noProof/>
                <w:webHidden/>
              </w:rPr>
              <w:instrText xml:space="preserve"> PAGEREF _Toc181299940 \h </w:instrText>
            </w:r>
            <w:r w:rsidR="007164E4">
              <w:rPr>
                <w:noProof/>
                <w:webHidden/>
              </w:rPr>
            </w:r>
            <w:r w:rsidR="007164E4">
              <w:rPr>
                <w:noProof/>
                <w:webHidden/>
              </w:rPr>
              <w:fldChar w:fldCharType="separate"/>
            </w:r>
            <w:r w:rsidR="007164E4">
              <w:rPr>
                <w:noProof/>
                <w:webHidden/>
              </w:rPr>
              <w:t>29</w:t>
            </w:r>
            <w:r w:rsidR="007164E4">
              <w:rPr>
                <w:noProof/>
                <w:webHidden/>
              </w:rPr>
              <w:fldChar w:fldCharType="end"/>
            </w:r>
          </w:hyperlink>
        </w:p>
        <w:p w14:paraId="07EB1331" w14:textId="3C0662E0" w:rsidR="007164E4" w:rsidRDefault="00C93F42">
          <w:pPr>
            <w:pStyle w:val="TDC2"/>
            <w:tabs>
              <w:tab w:val="left" w:pos="960"/>
              <w:tab w:val="right" w:leader="hyphen" w:pos="8828"/>
            </w:tabs>
            <w:rPr>
              <w:rFonts w:eastAsiaTheme="minorEastAsia"/>
              <w:noProof/>
              <w:sz w:val="24"/>
              <w:szCs w:val="24"/>
              <w:lang w:eastAsia="es-CO"/>
            </w:rPr>
          </w:pPr>
          <w:hyperlink w:anchor="_Toc181299941" w:history="1">
            <w:r w:rsidR="007164E4" w:rsidRPr="004D702F">
              <w:rPr>
                <w:rStyle w:val="Hipervnculo"/>
                <w:rFonts w:ascii="Verdana" w:hAnsi="Verdana"/>
                <w:b/>
                <w:bCs/>
                <w:noProof/>
              </w:rPr>
              <w:t>8.3</w:t>
            </w:r>
            <w:r w:rsidR="007164E4">
              <w:rPr>
                <w:rFonts w:eastAsiaTheme="minorEastAsia"/>
                <w:noProof/>
                <w:sz w:val="24"/>
                <w:szCs w:val="24"/>
                <w:lang w:eastAsia="es-CO"/>
              </w:rPr>
              <w:tab/>
            </w:r>
            <w:r w:rsidR="007164E4" w:rsidRPr="004D702F">
              <w:rPr>
                <w:rStyle w:val="Hipervnculo"/>
                <w:rFonts w:ascii="Verdana" w:hAnsi="Verdana"/>
                <w:b/>
                <w:bCs/>
                <w:noProof/>
              </w:rPr>
              <w:t>Gestión del cambio</w:t>
            </w:r>
            <w:r w:rsidR="007164E4">
              <w:rPr>
                <w:noProof/>
                <w:webHidden/>
              </w:rPr>
              <w:tab/>
            </w:r>
            <w:r w:rsidR="007164E4">
              <w:rPr>
                <w:noProof/>
                <w:webHidden/>
              </w:rPr>
              <w:fldChar w:fldCharType="begin"/>
            </w:r>
            <w:r w:rsidR="007164E4">
              <w:rPr>
                <w:noProof/>
                <w:webHidden/>
              </w:rPr>
              <w:instrText xml:space="preserve"> PAGEREF _Toc181299941 \h </w:instrText>
            </w:r>
            <w:r w:rsidR="007164E4">
              <w:rPr>
                <w:noProof/>
                <w:webHidden/>
              </w:rPr>
            </w:r>
            <w:r w:rsidR="007164E4">
              <w:rPr>
                <w:noProof/>
                <w:webHidden/>
              </w:rPr>
              <w:fldChar w:fldCharType="separate"/>
            </w:r>
            <w:r w:rsidR="007164E4">
              <w:rPr>
                <w:noProof/>
                <w:webHidden/>
              </w:rPr>
              <w:t>29</w:t>
            </w:r>
            <w:r w:rsidR="007164E4">
              <w:rPr>
                <w:noProof/>
                <w:webHidden/>
              </w:rPr>
              <w:fldChar w:fldCharType="end"/>
            </w:r>
          </w:hyperlink>
        </w:p>
        <w:p w14:paraId="604BF75F" w14:textId="4E75D9A0" w:rsidR="007164E4" w:rsidRDefault="00C93F42">
          <w:pPr>
            <w:pStyle w:val="TDC2"/>
            <w:tabs>
              <w:tab w:val="left" w:pos="960"/>
              <w:tab w:val="right" w:leader="hyphen" w:pos="8828"/>
            </w:tabs>
            <w:rPr>
              <w:rFonts w:eastAsiaTheme="minorEastAsia"/>
              <w:noProof/>
              <w:sz w:val="24"/>
              <w:szCs w:val="24"/>
              <w:lang w:eastAsia="es-CO"/>
            </w:rPr>
          </w:pPr>
          <w:hyperlink w:anchor="_Toc181299942" w:history="1">
            <w:r w:rsidR="007164E4" w:rsidRPr="004D702F">
              <w:rPr>
                <w:rStyle w:val="Hipervnculo"/>
                <w:rFonts w:ascii="Verdana" w:hAnsi="Verdana"/>
                <w:b/>
                <w:bCs/>
                <w:noProof/>
              </w:rPr>
              <w:t>8.4</w:t>
            </w:r>
            <w:r w:rsidR="007164E4">
              <w:rPr>
                <w:rFonts w:eastAsiaTheme="minorEastAsia"/>
                <w:noProof/>
                <w:sz w:val="24"/>
                <w:szCs w:val="24"/>
                <w:lang w:eastAsia="es-CO"/>
              </w:rPr>
              <w:tab/>
            </w:r>
            <w:r w:rsidR="007164E4" w:rsidRPr="004D702F">
              <w:rPr>
                <w:rStyle w:val="Hipervnculo"/>
                <w:rFonts w:ascii="Verdana" w:hAnsi="Verdana"/>
                <w:b/>
                <w:bCs/>
                <w:noProof/>
              </w:rPr>
              <w:t xml:space="preserve"> Compras</w:t>
            </w:r>
            <w:r w:rsidR="007164E4">
              <w:rPr>
                <w:noProof/>
                <w:webHidden/>
              </w:rPr>
              <w:tab/>
            </w:r>
            <w:r w:rsidR="007164E4">
              <w:rPr>
                <w:noProof/>
                <w:webHidden/>
              </w:rPr>
              <w:fldChar w:fldCharType="begin"/>
            </w:r>
            <w:r w:rsidR="007164E4">
              <w:rPr>
                <w:noProof/>
                <w:webHidden/>
              </w:rPr>
              <w:instrText xml:space="preserve"> PAGEREF _Toc181299942 \h </w:instrText>
            </w:r>
            <w:r w:rsidR="007164E4">
              <w:rPr>
                <w:noProof/>
                <w:webHidden/>
              </w:rPr>
            </w:r>
            <w:r w:rsidR="007164E4">
              <w:rPr>
                <w:noProof/>
                <w:webHidden/>
              </w:rPr>
              <w:fldChar w:fldCharType="separate"/>
            </w:r>
            <w:r w:rsidR="007164E4">
              <w:rPr>
                <w:noProof/>
                <w:webHidden/>
              </w:rPr>
              <w:t>30</w:t>
            </w:r>
            <w:r w:rsidR="007164E4">
              <w:rPr>
                <w:noProof/>
                <w:webHidden/>
              </w:rPr>
              <w:fldChar w:fldCharType="end"/>
            </w:r>
          </w:hyperlink>
        </w:p>
        <w:p w14:paraId="5D5DD6AB" w14:textId="3F6DAC93" w:rsidR="007164E4" w:rsidRDefault="00C93F42">
          <w:pPr>
            <w:pStyle w:val="TDC2"/>
            <w:tabs>
              <w:tab w:val="left" w:pos="960"/>
              <w:tab w:val="right" w:leader="hyphen" w:pos="8828"/>
            </w:tabs>
            <w:rPr>
              <w:rFonts w:eastAsiaTheme="minorEastAsia"/>
              <w:noProof/>
              <w:sz w:val="24"/>
              <w:szCs w:val="24"/>
              <w:lang w:eastAsia="es-CO"/>
            </w:rPr>
          </w:pPr>
          <w:hyperlink w:anchor="_Toc181299943" w:history="1">
            <w:r w:rsidR="007164E4" w:rsidRPr="004D702F">
              <w:rPr>
                <w:rStyle w:val="Hipervnculo"/>
                <w:rFonts w:ascii="Verdana" w:hAnsi="Verdana"/>
                <w:b/>
                <w:bCs/>
                <w:noProof/>
              </w:rPr>
              <w:t>8.5</w:t>
            </w:r>
            <w:r w:rsidR="007164E4">
              <w:rPr>
                <w:rFonts w:eastAsiaTheme="minorEastAsia"/>
                <w:noProof/>
                <w:sz w:val="24"/>
                <w:szCs w:val="24"/>
                <w:lang w:eastAsia="es-CO"/>
              </w:rPr>
              <w:tab/>
            </w:r>
            <w:r w:rsidR="007164E4" w:rsidRPr="004D702F">
              <w:rPr>
                <w:rStyle w:val="Hipervnculo"/>
                <w:rFonts w:ascii="Verdana" w:hAnsi="Verdana"/>
                <w:b/>
                <w:bCs/>
                <w:noProof/>
              </w:rPr>
              <w:t>Preparación y respuestas ante emergencias</w:t>
            </w:r>
            <w:r w:rsidR="007164E4">
              <w:rPr>
                <w:noProof/>
                <w:webHidden/>
              </w:rPr>
              <w:tab/>
            </w:r>
            <w:r w:rsidR="007164E4">
              <w:rPr>
                <w:noProof/>
                <w:webHidden/>
              </w:rPr>
              <w:fldChar w:fldCharType="begin"/>
            </w:r>
            <w:r w:rsidR="007164E4">
              <w:rPr>
                <w:noProof/>
                <w:webHidden/>
              </w:rPr>
              <w:instrText xml:space="preserve"> PAGEREF _Toc181299943 \h </w:instrText>
            </w:r>
            <w:r w:rsidR="007164E4">
              <w:rPr>
                <w:noProof/>
                <w:webHidden/>
              </w:rPr>
            </w:r>
            <w:r w:rsidR="007164E4">
              <w:rPr>
                <w:noProof/>
                <w:webHidden/>
              </w:rPr>
              <w:fldChar w:fldCharType="separate"/>
            </w:r>
            <w:r w:rsidR="007164E4">
              <w:rPr>
                <w:noProof/>
                <w:webHidden/>
              </w:rPr>
              <w:t>30</w:t>
            </w:r>
            <w:r w:rsidR="007164E4">
              <w:rPr>
                <w:noProof/>
                <w:webHidden/>
              </w:rPr>
              <w:fldChar w:fldCharType="end"/>
            </w:r>
          </w:hyperlink>
        </w:p>
        <w:p w14:paraId="7401522F" w14:textId="5B92C542" w:rsidR="007164E4" w:rsidRDefault="00C93F42">
          <w:pPr>
            <w:pStyle w:val="TDC1"/>
            <w:tabs>
              <w:tab w:val="left" w:pos="440"/>
              <w:tab w:val="right" w:leader="hyphen" w:pos="8828"/>
            </w:tabs>
            <w:rPr>
              <w:rFonts w:eastAsiaTheme="minorEastAsia"/>
              <w:noProof/>
              <w:sz w:val="24"/>
              <w:szCs w:val="24"/>
              <w:lang w:eastAsia="es-CO"/>
            </w:rPr>
          </w:pPr>
          <w:hyperlink w:anchor="_Toc181299944" w:history="1">
            <w:r w:rsidR="007164E4" w:rsidRPr="004D702F">
              <w:rPr>
                <w:rStyle w:val="Hipervnculo"/>
                <w:rFonts w:ascii="Verdana" w:hAnsi="Verdana"/>
                <w:b/>
                <w:bCs/>
                <w:noProof/>
              </w:rPr>
              <w:t>9</w:t>
            </w:r>
            <w:r w:rsidR="007164E4">
              <w:rPr>
                <w:rFonts w:eastAsiaTheme="minorEastAsia"/>
                <w:noProof/>
                <w:sz w:val="24"/>
                <w:szCs w:val="24"/>
                <w:lang w:eastAsia="es-CO"/>
              </w:rPr>
              <w:tab/>
            </w:r>
            <w:r w:rsidR="007164E4" w:rsidRPr="004D702F">
              <w:rPr>
                <w:rStyle w:val="Hipervnculo"/>
                <w:rFonts w:ascii="Verdana" w:hAnsi="Verdana"/>
                <w:b/>
                <w:bCs/>
                <w:noProof/>
              </w:rPr>
              <w:t>EVALUACIÓN DE DESEMPEÑO</w:t>
            </w:r>
            <w:r w:rsidR="007164E4">
              <w:rPr>
                <w:noProof/>
                <w:webHidden/>
              </w:rPr>
              <w:tab/>
            </w:r>
            <w:r w:rsidR="007164E4">
              <w:rPr>
                <w:noProof/>
                <w:webHidden/>
              </w:rPr>
              <w:fldChar w:fldCharType="begin"/>
            </w:r>
            <w:r w:rsidR="007164E4">
              <w:rPr>
                <w:noProof/>
                <w:webHidden/>
              </w:rPr>
              <w:instrText xml:space="preserve"> PAGEREF _Toc181299944 \h </w:instrText>
            </w:r>
            <w:r w:rsidR="007164E4">
              <w:rPr>
                <w:noProof/>
                <w:webHidden/>
              </w:rPr>
            </w:r>
            <w:r w:rsidR="007164E4">
              <w:rPr>
                <w:noProof/>
                <w:webHidden/>
              </w:rPr>
              <w:fldChar w:fldCharType="separate"/>
            </w:r>
            <w:r w:rsidR="007164E4">
              <w:rPr>
                <w:noProof/>
                <w:webHidden/>
              </w:rPr>
              <w:t>30</w:t>
            </w:r>
            <w:r w:rsidR="007164E4">
              <w:rPr>
                <w:noProof/>
                <w:webHidden/>
              </w:rPr>
              <w:fldChar w:fldCharType="end"/>
            </w:r>
          </w:hyperlink>
        </w:p>
        <w:p w14:paraId="71BABCC6" w14:textId="75294D65" w:rsidR="007164E4" w:rsidRDefault="00C93F42">
          <w:pPr>
            <w:pStyle w:val="TDC2"/>
            <w:tabs>
              <w:tab w:val="left" w:pos="960"/>
              <w:tab w:val="right" w:leader="hyphen" w:pos="8828"/>
            </w:tabs>
            <w:rPr>
              <w:rFonts w:eastAsiaTheme="minorEastAsia"/>
              <w:noProof/>
              <w:sz w:val="24"/>
              <w:szCs w:val="24"/>
              <w:lang w:eastAsia="es-CO"/>
            </w:rPr>
          </w:pPr>
          <w:hyperlink w:anchor="_Toc181299945" w:history="1">
            <w:r w:rsidR="007164E4" w:rsidRPr="004D702F">
              <w:rPr>
                <w:rStyle w:val="Hipervnculo"/>
                <w:rFonts w:ascii="Verdana" w:hAnsi="Verdana"/>
                <w:b/>
                <w:bCs/>
                <w:noProof/>
              </w:rPr>
              <w:t>9.1</w:t>
            </w:r>
            <w:r w:rsidR="007164E4">
              <w:rPr>
                <w:rFonts w:eastAsiaTheme="minorEastAsia"/>
                <w:noProof/>
                <w:sz w:val="24"/>
                <w:szCs w:val="24"/>
                <w:lang w:eastAsia="es-CO"/>
              </w:rPr>
              <w:tab/>
            </w:r>
            <w:r w:rsidR="007164E4" w:rsidRPr="004D702F">
              <w:rPr>
                <w:rStyle w:val="Hipervnculo"/>
                <w:rFonts w:ascii="Verdana" w:hAnsi="Verdana"/>
                <w:b/>
                <w:bCs/>
                <w:noProof/>
              </w:rPr>
              <w:t>Seguimiento, medición, análisis y evaluación del desempeño</w:t>
            </w:r>
            <w:r w:rsidR="007164E4">
              <w:rPr>
                <w:noProof/>
                <w:webHidden/>
              </w:rPr>
              <w:tab/>
            </w:r>
            <w:r w:rsidR="007164E4">
              <w:rPr>
                <w:noProof/>
                <w:webHidden/>
              </w:rPr>
              <w:fldChar w:fldCharType="begin"/>
            </w:r>
            <w:r w:rsidR="007164E4">
              <w:rPr>
                <w:noProof/>
                <w:webHidden/>
              </w:rPr>
              <w:instrText xml:space="preserve"> PAGEREF _Toc181299945 \h </w:instrText>
            </w:r>
            <w:r w:rsidR="007164E4">
              <w:rPr>
                <w:noProof/>
                <w:webHidden/>
              </w:rPr>
            </w:r>
            <w:r w:rsidR="007164E4">
              <w:rPr>
                <w:noProof/>
                <w:webHidden/>
              </w:rPr>
              <w:fldChar w:fldCharType="separate"/>
            </w:r>
            <w:r w:rsidR="007164E4">
              <w:rPr>
                <w:noProof/>
                <w:webHidden/>
              </w:rPr>
              <w:t>31</w:t>
            </w:r>
            <w:r w:rsidR="007164E4">
              <w:rPr>
                <w:noProof/>
                <w:webHidden/>
              </w:rPr>
              <w:fldChar w:fldCharType="end"/>
            </w:r>
          </w:hyperlink>
        </w:p>
        <w:p w14:paraId="23E8E0C2" w14:textId="4A35569B" w:rsidR="007164E4" w:rsidRDefault="00C93F42">
          <w:pPr>
            <w:pStyle w:val="TDC2"/>
            <w:tabs>
              <w:tab w:val="left" w:pos="960"/>
              <w:tab w:val="right" w:leader="hyphen" w:pos="8828"/>
            </w:tabs>
            <w:rPr>
              <w:rFonts w:eastAsiaTheme="minorEastAsia"/>
              <w:noProof/>
              <w:sz w:val="24"/>
              <w:szCs w:val="24"/>
              <w:lang w:eastAsia="es-CO"/>
            </w:rPr>
          </w:pPr>
          <w:hyperlink w:anchor="_Toc181299946" w:history="1">
            <w:r w:rsidR="007164E4" w:rsidRPr="004D702F">
              <w:rPr>
                <w:rStyle w:val="Hipervnculo"/>
                <w:rFonts w:ascii="Verdana" w:hAnsi="Verdana"/>
                <w:b/>
                <w:bCs/>
                <w:noProof/>
              </w:rPr>
              <w:t>9.2</w:t>
            </w:r>
            <w:r w:rsidR="007164E4">
              <w:rPr>
                <w:rFonts w:eastAsiaTheme="minorEastAsia"/>
                <w:noProof/>
                <w:sz w:val="24"/>
                <w:szCs w:val="24"/>
                <w:lang w:eastAsia="es-CO"/>
              </w:rPr>
              <w:tab/>
            </w:r>
            <w:r w:rsidR="007164E4" w:rsidRPr="004D702F">
              <w:rPr>
                <w:rStyle w:val="Hipervnculo"/>
                <w:rFonts w:ascii="Verdana" w:hAnsi="Verdana"/>
                <w:b/>
                <w:bCs/>
                <w:noProof/>
              </w:rPr>
              <w:t>Evaluación del cumplimiento</w:t>
            </w:r>
            <w:r w:rsidR="007164E4">
              <w:rPr>
                <w:noProof/>
                <w:webHidden/>
              </w:rPr>
              <w:tab/>
            </w:r>
            <w:r w:rsidR="007164E4">
              <w:rPr>
                <w:noProof/>
                <w:webHidden/>
              </w:rPr>
              <w:fldChar w:fldCharType="begin"/>
            </w:r>
            <w:r w:rsidR="007164E4">
              <w:rPr>
                <w:noProof/>
                <w:webHidden/>
              </w:rPr>
              <w:instrText xml:space="preserve"> PAGEREF _Toc181299946 \h </w:instrText>
            </w:r>
            <w:r w:rsidR="007164E4">
              <w:rPr>
                <w:noProof/>
                <w:webHidden/>
              </w:rPr>
            </w:r>
            <w:r w:rsidR="007164E4">
              <w:rPr>
                <w:noProof/>
                <w:webHidden/>
              </w:rPr>
              <w:fldChar w:fldCharType="separate"/>
            </w:r>
            <w:r w:rsidR="007164E4">
              <w:rPr>
                <w:noProof/>
                <w:webHidden/>
              </w:rPr>
              <w:t>32</w:t>
            </w:r>
            <w:r w:rsidR="007164E4">
              <w:rPr>
                <w:noProof/>
                <w:webHidden/>
              </w:rPr>
              <w:fldChar w:fldCharType="end"/>
            </w:r>
          </w:hyperlink>
        </w:p>
        <w:p w14:paraId="38032A73" w14:textId="7F27BFFB" w:rsidR="007164E4" w:rsidRDefault="00C93F42">
          <w:pPr>
            <w:pStyle w:val="TDC2"/>
            <w:tabs>
              <w:tab w:val="left" w:pos="960"/>
              <w:tab w:val="right" w:leader="hyphen" w:pos="8828"/>
            </w:tabs>
            <w:rPr>
              <w:rFonts w:eastAsiaTheme="minorEastAsia"/>
              <w:noProof/>
              <w:sz w:val="24"/>
              <w:szCs w:val="24"/>
              <w:lang w:eastAsia="es-CO"/>
            </w:rPr>
          </w:pPr>
          <w:hyperlink w:anchor="_Toc181299947" w:history="1">
            <w:r w:rsidR="007164E4" w:rsidRPr="004D702F">
              <w:rPr>
                <w:rStyle w:val="Hipervnculo"/>
                <w:rFonts w:ascii="Verdana" w:hAnsi="Verdana"/>
                <w:b/>
                <w:bCs/>
                <w:noProof/>
              </w:rPr>
              <w:t>9.3</w:t>
            </w:r>
            <w:r w:rsidR="007164E4">
              <w:rPr>
                <w:rFonts w:eastAsiaTheme="minorEastAsia"/>
                <w:noProof/>
                <w:sz w:val="24"/>
                <w:szCs w:val="24"/>
                <w:lang w:eastAsia="es-CO"/>
              </w:rPr>
              <w:tab/>
            </w:r>
            <w:r w:rsidR="007164E4" w:rsidRPr="004D702F">
              <w:rPr>
                <w:rStyle w:val="Hipervnculo"/>
                <w:rFonts w:ascii="Verdana" w:hAnsi="Verdana"/>
                <w:b/>
                <w:bCs/>
                <w:noProof/>
              </w:rPr>
              <w:t>Auditoría interna</w:t>
            </w:r>
            <w:r w:rsidR="007164E4">
              <w:rPr>
                <w:noProof/>
                <w:webHidden/>
              </w:rPr>
              <w:tab/>
            </w:r>
            <w:r w:rsidR="007164E4">
              <w:rPr>
                <w:noProof/>
                <w:webHidden/>
              </w:rPr>
              <w:fldChar w:fldCharType="begin"/>
            </w:r>
            <w:r w:rsidR="007164E4">
              <w:rPr>
                <w:noProof/>
                <w:webHidden/>
              </w:rPr>
              <w:instrText xml:space="preserve"> PAGEREF _Toc181299947 \h </w:instrText>
            </w:r>
            <w:r w:rsidR="007164E4">
              <w:rPr>
                <w:noProof/>
                <w:webHidden/>
              </w:rPr>
            </w:r>
            <w:r w:rsidR="007164E4">
              <w:rPr>
                <w:noProof/>
                <w:webHidden/>
              </w:rPr>
              <w:fldChar w:fldCharType="separate"/>
            </w:r>
            <w:r w:rsidR="007164E4">
              <w:rPr>
                <w:noProof/>
                <w:webHidden/>
              </w:rPr>
              <w:t>32</w:t>
            </w:r>
            <w:r w:rsidR="007164E4">
              <w:rPr>
                <w:noProof/>
                <w:webHidden/>
              </w:rPr>
              <w:fldChar w:fldCharType="end"/>
            </w:r>
          </w:hyperlink>
        </w:p>
        <w:p w14:paraId="6C804B8D" w14:textId="68605EB5" w:rsidR="007164E4" w:rsidRDefault="00C93F42">
          <w:pPr>
            <w:pStyle w:val="TDC2"/>
            <w:tabs>
              <w:tab w:val="left" w:pos="960"/>
              <w:tab w:val="right" w:leader="hyphen" w:pos="8828"/>
            </w:tabs>
            <w:rPr>
              <w:rFonts w:eastAsiaTheme="minorEastAsia"/>
              <w:noProof/>
              <w:sz w:val="24"/>
              <w:szCs w:val="24"/>
              <w:lang w:eastAsia="es-CO"/>
            </w:rPr>
          </w:pPr>
          <w:hyperlink w:anchor="_Toc181299948" w:history="1">
            <w:r w:rsidR="007164E4" w:rsidRPr="004D702F">
              <w:rPr>
                <w:rStyle w:val="Hipervnculo"/>
                <w:rFonts w:ascii="Verdana" w:hAnsi="Verdana"/>
                <w:b/>
                <w:bCs/>
                <w:noProof/>
              </w:rPr>
              <w:t>9.4</w:t>
            </w:r>
            <w:r w:rsidR="007164E4">
              <w:rPr>
                <w:rFonts w:eastAsiaTheme="minorEastAsia"/>
                <w:noProof/>
                <w:sz w:val="24"/>
                <w:szCs w:val="24"/>
                <w:lang w:eastAsia="es-CO"/>
              </w:rPr>
              <w:tab/>
            </w:r>
            <w:r w:rsidR="007164E4" w:rsidRPr="004D702F">
              <w:rPr>
                <w:rStyle w:val="Hipervnculo"/>
                <w:rFonts w:ascii="Verdana" w:hAnsi="Verdana"/>
                <w:b/>
                <w:bCs/>
                <w:noProof/>
              </w:rPr>
              <w:t>Revisión por la dirección</w:t>
            </w:r>
            <w:r w:rsidR="007164E4">
              <w:rPr>
                <w:noProof/>
                <w:webHidden/>
              </w:rPr>
              <w:tab/>
            </w:r>
            <w:r w:rsidR="007164E4">
              <w:rPr>
                <w:noProof/>
                <w:webHidden/>
              </w:rPr>
              <w:fldChar w:fldCharType="begin"/>
            </w:r>
            <w:r w:rsidR="007164E4">
              <w:rPr>
                <w:noProof/>
                <w:webHidden/>
              </w:rPr>
              <w:instrText xml:space="preserve"> PAGEREF _Toc181299948 \h </w:instrText>
            </w:r>
            <w:r w:rsidR="007164E4">
              <w:rPr>
                <w:noProof/>
                <w:webHidden/>
              </w:rPr>
            </w:r>
            <w:r w:rsidR="007164E4">
              <w:rPr>
                <w:noProof/>
                <w:webHidden/>
              </w:rPr>
              <w:fldChar w:fldCharType="separate"/>
            </w:r>
            <w:r w:rsidR="007164E4">
              <w:rPr>
                <w:noProof/>
                <w:webHidden/>
              </w:rPr>
              <w:t>32</w:t>
            </w:r>
            <w:r w:rsidR="007164E4">
              <w:rPr>
                <w:noProof/>
                <w:webHidden/>
              </w:rPr>
              <w:fldChar w:fldCharType="end"/>
            </w:r>
          </w:hyperlink>
        </w:p>
        <w:p w14:paraId="10DF4EE5" w14:textId="28F85901" w:rsidR="007164E4" w:rsidRDefault="00C93F42">
          <w:pPr>
            <w:pStyle w:val="TDC1"/>
            <w:tabs>
              <w:tab w:val="right" w:leader="hyphen" w:pos="8828"/>
            </w:tabs>
            <w:rPr>
              <w:rFonts w:eastAsiaTheme="minorEastAsia"/>
              <w:noProof/>
              <w:sz w:val="24"/>
              <w:szCs w:val="24"/>
              <w:lang w:eastAsia="es-CO"/>
            </w:rPr>
          </w:pPr>
          <w:hyperlink w:anchor="_Toc181299949" w:history="1">
            <w:r w:rsidR="007164E4" w:rsidRPr="004D702F">
              <w:rPr>
                <w:rStyle w:val="Hipervnculo"/>
                <w:rFonts w:ascii="Verdana" w:hAnsi="Verdana"/>
                <w:b/>
                <w:bCs/>
                <w:noProof/>
              </w:rPr>
              <w:t>10. MEJORA</w:t>
            </w:r>
            <w:r w:rsidR="007164E4">
              <w:rPr>
                <w:noProof/>
                <w:webHidden/>
              </w:rPr>
              <w:tab/>
            </w:r>
            <w:r w:rsidR="007164E4">
              <w:rPr>
                <w:noProof/>
                <w:webHidden/>
              </w:rPr>
              <w:fldChar w:fldCharType="begin"/>
            </w:r>
            <w:r w:rsidR="007164E4">
              <w:rPr>
                <w:noProof/>
                <w:webHidden/>
              </w:rPr>
              <w:instrText xml:space="preserve"> PAGEREF _Toc181299949 \h </w:instrText>
            </w:r>
            <w:r w:rsidR="007164E4">
              <w:rPr>
                <w:noProof/>
                <w:webHidden/>
              </w:rPr>
            </w:r>
            <w:r w:rsidR="007164E4">
              <w:rPr>
                <w:noProof/>
                <w:webHidden/>
              </w:rPr>
              <w:fldChar w:fldCharType="separate"/>
            </w:r>
            <w:r w:rsidR="007164E4">
              <w:rPr>
                <w:noProof/>
                <w:webHidden/>
              </w:rPr>
              <w:t>33</w:t>
            </w:r>
            <w:r w:rsidR="007164E4">
              <w:rPr>
                <w:noProof/>
                <w:webHidden/>
              </w:rPr>
              <w:fldChar w:fldCharType="end"/>
            </w:r>
          </w:hyperlink>
        </w:p>
        <w:p w14:paraId="61E2659B" w14:textId="31B0CE90" w:rsidR="007164E4" w:rsidRDefault="00C93F42">
          <w:pPr>
            <w:pStyle w:val="TDC2"/>
            <w:tabs>
              <w:tab w:val="right" w:leader="hyphen" w:pos="8828"/>
            </w:tabs>
            <w:rPr>
              <w:rFonts w:eastAsiaTheme="minorEastAsia"/>
              <w:noProof/>
              <w:sz w:val="24"/>
              <w:szCs w:val="24"/>
              <w:lang w:eastAsia="es-CO"/>
            </w:rPr>
          </w:pPr>
          <w:hyperlink w:anchor="_Toc181299950" w:history="1">
            <w:r w:rsidR="007164E4" w:rsidRPr="004D702F">
              <w:rPr>
                <w:rStyle w:val="Hipervnculo"/>
                <w:rFonts w:ascii="Verdana" w:hAnsi="Verdana"/>
                <w:noProof/>
              </w:rPr>
              <w:t>10.1 Incidentes, no conformidades y acciones correctivas</w:t>
            </w:r>
            <w:r w:rsidR="007164E4">
              <w:rPr>
                <w:noProof/>
                <w:webHidden/>
              </w:rPr>
              <w:tab/>
            </w:r>
            <w:r w:rsidR="007164E4">
              <w:rPr>
                <w:noProof/>
                <w:webHidden/>
              </w:rPr>
              <w:fldChar w:fldCharType="begin"/>
            </w:r>
            <w:r w:rsidR="007164E4">
              <w:rPr>
                <w:noProof/>
                <w:webHidden/>
              </w:rPr>
              <w:instrText xml:space="preserve"> PAGEREF _Toc181299950 \h </w:instrText>
            </w:r>
            <w:r w:rsidR="007164E4">
              <w:rPr>
                <w:noProof/>
                <w:webHidden/>
              </w:rPr>
            </w:r>
            <w:r w:rsidR="007164E4">
              <w:rPr>
                <w:noProof/>
                <w:webHidden/>
              </w:rPr>
              <w:fldChar w:fldCharType="separate"/>
            </w:r>
            <w:r w:rsidR="007164E4">
              <w:rPr>
                <w:noProof/>
                <w:webHidden/>
              </w:rPr>
              <w:t>34</w:t>
            </w:r>
            <w:r w:rsidR="007164E4">
              <w:rPr>
                <w:noProof/>
                <w:webHidden/>
              </w:rPr>
              <w:fldChar w:fldCharType="end"/>
            </w:r>
          </w:hyperlink>
        </w:p>
        <w:p w14:paraId="4560D0E9" w14:textId="02A994BD" w:rsidR="007164E4" w:rsidRDefault="00C93F42">
          <w:pPr>
            <w:pStyle w:val="TDC2"/>
            <w:tabs>
              <w:tab w:val="right" w:leader="hyphen" w:pos="8828"/>
            </w:tabs>
            <w:rPr>
              <w:rFonts w:eastAsiaTheme="minorEastAsia"/>
              <w:noProof/>
              <w:sz w:val="24"/>
              <w:szCs w:val="24"/>
              <w:lang w:eastAsia="es-CO"/>
            </w:rPr>
          </w:pPr>
          <w:hyperlink w:anchor="_Toc181299951" w:history="1">
            <w:r w:rsidR="007164E4" w:rsidRPr="004D702F">
              <w:rPr>
                <w:rStyle w:val="Hipervnculo"/>
                <w:rFonts w:ascii="Verdana" w:hAnsi="Verdana"/>
                <w:b/>
                <w:bCs/>
                <w:noProof/>
              </w:rPr>
              <w:t>10.2 Mejora continua</w:t>
            </w:r>
            <w:r w:rsidR="007164E4">
              <w:rPr>
                <w:noProof/>
                <w:webHidden/>
              </w:rPr>
              <w:tab/>
            </w:r>
            <w:r w:rsidR="007164E4">
              <w:rPr>
                <w:noProof/>
                <w:webHidden/>
              </w:rPr>
              <w:fldChar w:fldCharType="begin"/>
            </w:r>
            <w:r w:rsidR="007164E4">
              <w:rPr>
                <w:noProof/>
                <w:webHidden/>
              </w:rPr>
              <w:instrText xml:space="preserve"> PAGEREF _Toc181299951 \h </w:instrText>
            </w:r>
            <w:r w:rsidR="007164E4">
              <w:rPr>
                <w:noProof/>
                <w:webHidden/>
              </w:rPr>
            </w:r>
            <w:r w:rsidR="007164E4">
              <w:rPr>
                <w:noProof/>
                <w:webHidden/>
              </w:rPr>
              <w:fldChar w:fldCharType="separate"/>
            </w:r>
            <w:r w:rsidR="007164E4">
              <w:rPr>
                <w:noProof/>
                <w:webHidden/>
              </w:rPr>
              <w:t>34</w:t>
            </w:r>
            <w:r w:rsidR="007164E4">
              <w:rPr>
                <w:noProof/>
                <w:webHidden/>
              </w:rPr>
              <w:fldChar w:fldCharType="end"/>
            </w:r>
          </w:hyperlink>
        </w:p>
        <w:p w14:paraId="1C767FB3" w14:textId="2E3B602C" w:rsidR="002B72E6" w:rsidRPr="00AF142C" w:rsidRDefault="002B72E6">
          <w:pPr>
            <w:rPr>
              <w:rFonts w:ascii="Verdana" w:hAnsi="Verdana"/>
            </w:rPr>
          </w:pPr>
          <w:r w:rsidRPr="00AF142C">
            <w:rPr>
              <w:rFonts w:ascii="Verdana" w:hAnsi="Verdana"/>
              <w:b/>
              <w:bCs/>
              <w:lang w:val="es-ES"/>
            </w:rPr>
            <w:fldChar w:fldCharType="end"/>
          </w:r>
        </w:p>
      </w:sdtContent>
    </w:sdt>
    <w:p w14:paraId="5A348F0D" w14:textId="77777777" w:rsidR="0070671A" w:rsidRPr="00AF142C" w:rsidRDefault="0070671A" w:rsidP="00C1090C">
      <w:pPr>
        <w:jc w:val="both"/>
        <w:rPr>
          <w:rFonts w:ascii="Verdana" w:hAnsi="Verdana"/>
        </w:rPr>
      </w:pPr>
    </w:p>
    <w:p w14:paraId="73096FD6" w14:textId="77777777" w:rsidR="0070671A" w:rsidRPr="00AF142C" w:rsidRDefault="0070671A" w:rsidP="00C1090C">
      <w:pPr>
        <w:jc w:val="both"/>
        <w:rPr>
          <w:rFonts w:ascii="Verdana" w:hAnsi="Verdana"/>
        </w:rPr>
      </w:pPr>
    </w:p>
    <w:p w14:paraId="4A9F773E" w14:textId="77777777" w:rsidR="002B72E6" w:rsidRPr="00AF142C" w:rsidRDefault="002B72E6" w:rsidP="00C1090C">
      <w:pPr>
        <w:jc w:val="both"/>
        <w:rPr>
          <w:rFonts w:ascii="Verdana" w:hAnsi="Verdana"/>
        </w:rPr>
      </w:pPr>
    </w:p>
    <w:p w14:paraId="7E2CDDE5" w14:textId="5677123F" w:rsidR="001E23CC" w:rsidRPr="00AF142C" w:rsidRDefault="00850285" w:rsidP="00AA1498">
      <w:pPr>
        <w:pStyle w:val="Ttulo1"/>
        <w:rPr>
          <w:rFonts w:ascii="Verdana" w:hAnsi="Verdana"/>
          <w:b/>
          <w:bCs/>
          <w:sz w:val="22"/>
          <w:szCs w:val="22"/>
        </w:rPr>
      </w:pPr>
      <w:bookmarkStart w:id="0" w:name="_Toc181299906"/>
      <w:r>
        <w:rPr>
          <w:rFonts w:ascii="Verdana" w:hAnsi="Verdana"/>
          <w:b/>
          <w:bCs/>
          <w:sz w:val="22"/>
          <w:szCs w:val="22"/>
        </w:rPr>
        <w:lastRenderedPageBreak/>
        <w:t>M</w:t>
      </w:r>
      <w:r w:rsidR="00AA1498" w:rsidRPr="00AF142C">
        <w:rPr>
          <w:rFonts w:ascii="Verdana" w:hAnsi="Verdana"/>
          <w:b/>
          <w:bCs/>
          <w:sz w:val="22"/>
          <w:szCs w:val="22"/>
        </w:rPr>
        <w:t>ARCO GENERAL</w:t>
      </w:r>
      <w:bookmarkEnd w:id="0"/>
    </w:p>
    <w:p w14:paraId="5FDDC1FD" w14:textId="569880A9" w:rsidR="0070671A" w:rsidRPr="00AF142C" w:rsidRDefault="00AA1498" w:rsidP="00AA1498">
      <w:pPr>
        <w:pStyle w:val="Ttulo2"/>
        <w:rPr>
          <w:rFonts w:ascii="Verdana" w:hAnsi="Verdana"/>
          <w:sz w:val="22"/>
          <w:szCs w:val="22"/>
        </w:rPr>
      </w:pPr>
      <w:bookmarkStart w:id="1" w:name="_Toc181299907"/>
      <w:r w:rsidRPr="00AF142C">
        <w:rPr>
          <w:rFonts w:ascii="Verdana" w:hAnsi="Verdana"/>
          <w:sz w:val="22"/>
          <w:szCs w:val="22"/>
        </w:rPr>
        <w:t xml:space="preserve">1.1 </w:t>
      </w:r>
      <w:r w:rsidR="0070671A" w:rsidRPr="00AF142C">
        <w:rPr>
          <w:rFonts w:ascii="Verdana" w:hAnsi="Verdana"/>
          <w:sz w:val="22"/>
          <w:szCs w:val="22"/>
        </w:rPr>
        <w:t>Objetivo del manual</w:t>
      </w:r>
      <w:r w:rsidR="00DB3413" w:rsidRPr="00AF142C">
        <w:rPr>
          <w:rFonts w:ascii="Verdana" w:hAnsi="Verdana"/>
          <w:sz w:val="22"/>
          <w:szCs w:val="22"/>
        </w:rPr>
        <w:t>.</w:t>
      </w:r>
      <w:bookmarkEnd w:id="1"/>
      <w:r w:rsidR="0070671A" w:rsidRPr="00AF142C">
        <w:rPr>
          <w:rFonts w:ascii="Verdana" w:hAnsi="Verdana"/>
          <w:sz w:val="22"/>
          <w:szCs w:val="22"/>
        </w:rPr>
        <w:t xml:space="preserve"> </w:t>
      </w:r>
    </w:p>
    <w:p w14:paraId="73E6F945" w14:textId="6F30A6CC" w:rsidR="00520124" w:rsidRPr="00AF142C" w:rsidRDefault="0070671A" w:rsidP="00C1090C">
      <w:pPr>
        <w:jc w:val="both"/>
        <w:rPr>
          <w:rFonts w:ascii="Verdana" w:hAnsi="Verdana"/>
        </w:rPr>
      </w:pPr>
      <w:r w:rsidRPr="00AF142C">
        <w:rPr>
          <w:rFonts w:ascii="Verdana" w:hAnsi="Verdana"/>
        </w:rPr>
        <w:t>El siguiente manual tiene como objetivo, establecer l</w:t>
      </w:r>
      <w:r w:rsidR="00564AE7" w:rsidRPr="00AF142C">
        <w:rPr>
          <w:rFonts w:ascii="Verdana" w:hAnsi="Verdana"/>
        </w:rPr>
        <w:t xml:space="preserve">os parámetros </w:t>
      </w:r>
      <w:r w:rsidR="00520124" w:rsidRPr="00AF142C">
        <w:rPr>
          <w:rFonts w:ascii="Verdana" w:hAnsi="Verdana"/>
        </w:rPr>
        <w:t>para implementar y mantener el Sistema de Gestión de Seguridad y Salud en el Trabajo, SG-SST, que deberán ser aplicad</w:t>
      </w:r>
      <w:r w:rsidR="00564AE7" w:rsidRPr="00AF142C">
        <w:rPr>
          <w:rFonts w:ascii="Verdana" w:hAnsi="Verdana"/>
        </w:rPr>
        <w:t>o</w:t>
      </w:r>
      <w:r w:rsidR="00520124" w:rsidRPr="00AF142C">
        <w:rPr>
          <w:rFonts w:ascii="Verdana" w:hAnsi="Verdana"/>
        </w:rPr>
        <w:t xml:space="preserve">s </w:t>
      </w:r>
      <w:r w:rsidR="00564AE7" w:rsidRPr="00AF142C">
        <w:rPr>
          <w:rFonts w:ascii="Verdana" w:hAnsi="Verdana"/>
        </w:rPr>
        <w:t>por</w:t>
      </w:r>
      <w:r w:rsidR="00520124" w:rsidRPr="00AF142C">
        <w:rPr>
          <w:rFonts w:ascii="Verdana" w:hAnsi="Verdana"/>
        </w:rPr>
        <w:t xml:space="preserve"> la Contaduría General de la Nación, basado en los requisitos establecidos por la norma ISO 45001:2018</w:t>
      </w:r>
      <w:r w:rsidR="00564AE7" w:rsidRPr="00AF142C">
        <w:rPr>
          <w:rFonts w:ascii="Verdana" w:hAnsi="Verdana"/>
        </w:rPr>
        <w:t xml:space="preserve"> y la normatividad legal aplicable</w:t>
      </w:r>
      <w:r w:rsidR="00520124" w:rsidRPr="00AF142C">
        <w:rPr>
          <w:rFonts w:ascii="Verdana" w:hAnsi="Verdana"/>
        </w:rPr>
        <w:t xml:space="preserve">, con el fin de mitigar los riesgos de los </w:t>
      </w:r>
      <w:r w:rsidR="00564AE7" w:rsidRPr="00AF142C">
        <w:rPr>
          <w:rFonts w:ascii="Verdana" w:hAnsi="Verdana"/>
        </w:rPr>
        <w:t>servidores públicos</w:t>
      </w:r>
      <w:r w:rsidR="000C70E2" w:rsidRPr="00AF142C">
        <w:rPr>
          <w:rFonts w:ascii="Verdana" w:hAnsi="Verdana"/>
        </w:rPr>
        <w:t xml:space="preserve">, </w:t>
      </w:r>
      <w:r w:rsidR="00564AE7" w:rsidRPr="00AF142C">
        <w:rPr>
          <w:rFonts w:ascii="Verdana" w:hAnsi="Verdana"/>
        </w:rPr>
        <w:t>colaboradores</w:t>
      </w:r>
      <w:r w:rsidR="000C70E2" w:rsidRPr="00AF142C">
        <w:rPr>
          <w:rFonts w:ascii="Verdana" w:hAnsi="Verdana"/>
        </w:rPr>
        <w:t xml:space="preserve"> y visitantes</w:t>
      </w:r>
      <w:r w:rsidR="00564AE7" w:rsidRPr="00AF142C">
        <w:rPr>
          <w:rFonts w:ascii="Verdana" w:hAnsi="Verdana"/>
        </w:rPr>
        <w:t xml:space="preserve"> </w:t>
      </w:r>
      <w:r w:rsidR="00520124" w:rsidRPr="00AF142C">
        <w:rPr>
          <w:rFonts w:ascii="Verdana" w:hAnsi="Verdana"/>
        </w:rPr>
        <w:t>asociados a las actividades diarias de la entidad.</w:t>
      </w:r>
    </w:p>
    <w:p w14:paraId="2A687E15" w14:textId="25552EBF" w:rsidR="00520124" w:rsidRPr="00AF142C" w:rsidRDefault="00AA1498" w:rsidP="00AA1498">
      <w:pPr>
        <w:pStyle w:val="Ttulo2"/>
        <w:rPr>
          <w:rFonts w:ascii="Verdana" w:hAnsi="Verdana"/>
          <w:sz w:val="22"/>
          <w:szCs w:val="22"/>
        </w:rPr>
      </w:pPr>
      <w:bookmarkStart w:id="2" w:name="_Toc181299908"/>
      <w:r w:rsidRPr="00AF142C">
        <w:rPr>
          <w:rFonts w:ascii="Verdana" w:hAnsi="Verdana"/>
          <w:sz w:val="22"/>
          <w:szCs w:val="22"/>
        </w:rPr>
        <w:t xml:space="preserve">1.2 </w:t>
      </w:r>
      <w:r w:rsidR="00DB3413" w:rsidRPr="00AF142C">
        <w:rPr>
          <w:rFonts w:ascii="Verdana" w:hAnsi="Verdana"/>
          <w:sz w:val="22"/>
          <w:szCs w:val="22"/>
        </w:rPr>
        <w:t>Alcance del manual.</w:t>
      </w:r>
      <w:bookmarkEnd w:id="2"/>
    </w:p>
    <w:p w14:paraId="5FDB1E4C" w14:textId="3EDD6B30" w:rsidR="0003647D" w:rsidRPr="00AF142C" w:rsidRDefault="00DB3413" w:rsidP="00564AE7">
      <w:pPr>
        <w:jc w:val="both"/>
        <w:rPr>
          <w:rFonts w:ascii="Verdana" w:hAnsi="Verdana"/>
        </w:rPr>
      </w:pPr>
      <w:r w:rsidRPr="00AF142C">
        <w:rPr>
          <w:rFonts w:ascii="Verdana" w:hAnsi="Verdana"/>
        </w:rPr>
        <w:t>Este documento</w:t>
      </w:r>
      <w:r w:rsidR="00527415" w:rsidRPr="00AF142C">
        <w:rPr>
          <w:rFonts w:ascii="Verdana" w:hAnsi="Verdana"/>
        </w:rPr>
        <w:t xml:space="preserve"> </w:t>
      </w:r>
      <w:r w:rsidR="00564AE7" w:rsidRPr="00AF142C">
        <w:rPr>
          <w:rFonts w:ascii="Verdana" w:hAnsi="Verdana"/>
        </w:rPr>
        <w:t>tiene alcance a servidores públicos</w:t>
      </w:r>
      <w:r w:rsidR="00E44986">
        <w:rPr>
          <w:rFonts w:ascii="Verdana" w:hAnsi="Verdana"/>
        </w:rPr>
        <w:t>,</w:t>
      </w:r>
      <w:r w:rsidR="00564AE7" w:rsidRPr="00AF142C">
        <w:rPr>
          <w:rFonts w:ascii="Verdana" w:hAnsi="Verdana"/>
        </w:rPr>
        <w:t xml:space="preserve"> colaboradores y visitantes de</w:t>
      </w:r>
      <w:r w:rsidR="00841622" w:rsidRPr="00AF142C">
        <w:rPr>
          <w:rFonts w:ascii="Verdana" w:hAnsi="Verdana"/>
        </w:rPr>
        <w:t xml:space="preserve"> la Contaduría General de la Nación</w:t>
      </w:r>
      <w:r w:rsidR="00564AE7" w:rsidRPr="00AF142C">
        <w:rPr>
          <w:rFonts w:ascii="Verdana" w:hAnsi="Verdana"/>
        </w:rPr>
        <w:t xml:space="preserve"> en todas las</w:t>
      </w:r>
      <w:r w:rsidR="00527415" w:rsidRPr="00AF142C">
        <w:rPr>
          <w:rFonts w:ascii="Verdana" w:hAnsi="Verdana"/>
        </w:rPr>
        <w:t xml:space="preserve"> </w:t>
      </w:r>
      <w:r w:rsidR="00564AE7" w:rsidRPr="00AF142C">
        <w:rPr>
          <w:rFonts w:ascii="Verdana" w:hAnsi="Verdana"/>
        </w:rPr>
        <w:t>actividades misionales administrativas y operativas relacionadas con la</w:t>
      </w:r>
      <w:r w:rsidR="00325B96" w:rsidRPr="00AF142C">
        <w:rPr>
          <w:rFonts w:ascii="Verdana" w:hAnsi="Verdana"/>
        </w:rPr>
        <w:t xml:space="preserve"> misión CGN</w:t>
      </w:r>
      <w:r w:rsidR="00564AE7" w:rsidRPr="00AF142C">
        <w:rPr>
          <w:rFonts w:ascii="Verdana" w:hAnsi="Verdana"/>
        </w:rPr>
        <w:t xml:space="preserve">. </w:t>
      </w:r>
    </w:p>
    <w:p w14:paraId="1704C0EF" w14:textId="30FC732C" w:rsidR="00AA1498" w:rsidRPr="00AF142C" w:rsidRDefault="00AA1498" w:rsidP="00564AE7">
      <w:pPr>
        <w:jc w:val="both"/>
        <w:rPr>
          <w:rFonts w:ascii="Verdana" w:hAnsi="Verdana"/>
          <w:b/>
          <w:bCs/>
        </w:rPr>
      </w:pPr>
      <w:r w:rsidRPr="00AF142C">
        <w:rPr>
          <w:rFonts w:ascii="Verdana" w:hAnsi="Verdana"/>
          <w:b/>
          <w:bCs/>
        </w:rPr>
        <w:t>2. GENERALIDADES</w:t>
      </w:r>
    </w:p>
    <w:p w14:paraId="34450598" w14:textId="05F2FDE6" w:rsidR="00C1090C" w:rsidRPr="00AF142C" w:rsidRDefault="00C1090C" w:rsidP="00AA1498">
      <w:pPr>
        <w:pStyle w:val="Ttulo2"/>
        <w:rPr>
          <w:rFonts w:ascii="Verdana" w:hAnsi="Verdana"/>
          <w:sz w:val="22"/>
          <w:szCs w:val="22"/>
        </w:rPr>
      </w:pPr>
      <w:bookmarkStart w:id="3" w:name="_Toc181299909"/>
      <w:r w:rsidRPr="00AF142C">
        <w:rPr>
          <w:rFonts w:ascii="Verdana" w:hAnsi="Verdana"/>
          <w:sz w:val="22"/>
          <w:szCs w:val="22"/>
        </w:rPr>
        <w:t>2.1 Presentación de la entidad</w:t>
      </w:r>
      <w:bookmarkEnd w:id="3"/>
    </w:p>
    <w:p w14:paraId="357C3B4E" w14:textId="77777777" w:rsidR="00533EE5" w:rsidRPr="00AF142C" w:rsidRDefault="00533EE5" w:rsidP="00533EE5">
      <w:pPr>
        <w:rPr>
          <w:rFonts w:ascii="Verdana" w:hAnsi="Verdana"/>
        </w:rPr>
      </w:pPr>
    </w:p>
    <w:p w14:paraId="4CA0658C" w14:textId="025FD10D" w:rsidR="00C1090C" w:rsidRPr="00AF142C" w:rsidRDefault="00C1090C" w:rsidP="00C1090C">
      <w:pPr>
        <w:jc w:val="both"/>
        <w:rPr>
          <w:rFonts w:ascii="Verdana" w:hAnsi="Verdana"/>
          <w:b/>
          <w:bCs/>
        </w:rPr>
      </w:pPr>
      <w:r w:rsidRPr="00AF142C">
        <w:rPr>
          <w:rFonts w:ascii="Verdana" w:hAnsi="Verdana"/>
          <w:b/>
          <w:bCs/>
        </w:rPr>
        <w:t xml:space="preserve">Misión: </w:t>
      </w:r>
    </w:p>
    <w:p w14:paraId="353B1A67" w14:textId="0EB3E1D0" w:rsidR="00784790" w:rsidRPr="00AF142C" w:rsidRDefault="00784790" w:rsidP="00C1090C">
      <w:pPr>
        <w:jc w:val="both"/>
        <w:rPr>
          <w:rFonts w:ascii="Verdana" w:hAnsi="Verdana"/>
        </w:rPr>
      </w:pPr>
      <w:r w:rsidRPr="00AF142C">
        <w:rPr>
          <w:rFonts w:ascii="Verdana" w:hAnsi="Verdana"/>
        </w:rPr>
        <w:t xml:space="preserve">Somos el órgano rector de la contabilidad pública en Colombia, con autoridad doctrinaria en la materia, que normaliza, centraliza y consolida la contabilidad del sector público, </w:t>
      </w:r>
      <w:r w:rsidR="00533EE5" w:rsidRPr="00AF142C">
        <w:rPr>
          <w:rFonts w:ascii="Verdana" w:hAnsi="Verdana"/>
        </w:rPr>
        <w:t xml:space="preserve">para </w:t>
      </w:r>
      <w:r w:rsidRPr="00AF142C">
        <w:rPr>
          <w:rFonts w:ascii="Verdana" w:hAnsi="Verdana"/>
        </w:rPr>
        <w:t>elaborar el Balance General de la Nación y de la Hacienda Pública, así como otros informes contables, útiles para a toma de decisiones, la rendición de cuentas y el control de las entidades públicas, los ciudadanos y los demás grupos de valor.</w:t>
      </w:r>
    </w:p>
    <w:p w14:paraId="2B0D0635" w14:textId="70E65FB3" w:rsidR="007D6865" w:rsidRPr="00AF142C" w:rsidRDefault="007D6865" w:rsidP="00C1090C">
      <w:pPr>
        <w:jc w:val="both"/>
        <w:rPr>
          <w:rFonts w:ascii="Verdana" w:hAnsi="Verdana"/>
          <w:b/>
          <w:bCs/>
        </w:rPr>
      </w:pPr>
      <w:r w:rsidRPr="00AF142C">
        <w:rPr>
          <w:rFonts w:ascii="Verdana" w:hAnsi="Verdana"/>
          <w:b/>
          <w:bCs/>
        </w:rPr>
        <w:t>Visión:</w:t>
      </w:r>
    </w:p>
    <w:p w14:paraId="7B19B03B" w14:textId="1470B18A" w:rsidR="007D6865" w:rsidRPr="00AF142C" w:rsidRDefault="007D6865" w:rsidP="00C1090C">
      <w:pPr>
        <w:jc w:val="both"/>
        <w:rPr>
          <w:rFonts w:ascii="Verdana" w:hAnsi="Verdana"/>
        </w:rPr>
      </w:pPr>
      <w:r w:rsidRPr="00AF142C">
        <w:rPr>
          <w:rFonts w:ascii="Verdana" w:hAnsi="Verdana"/>
        </w:rPr>
        <w:t>S</w:t>
      </w:r>
      <w:r w:rsidR="00527415" w:rsidRPr="00AF142C">
        <w:rPr>
          <w:rFonts w:ascii="Verdana" w:hAnsi="Verdana"/>
        </w:rPr>
        <w:t xml:space="preserve">eremos </w:t>
      </w:r>
      <w:r w:rsidRPr="00AF142C">
        <w:rPr>
          <w:rFonts w:ascii="Verdana" w:hAnsi="Verdana"/>
        </w:rPr>
        <w:t>reconocidos como una entidad pilar del Sistema de Gestión Financiera Pública, qu</w:t>
      </w:r>
      <w:r w:rsidR="00784790" w:rsidRPr="00AF142C">
        <w:rPr>
          <w:rFonts w:ascii="Verdana" w:hAnsi="Verdana"/>
        </w:rPr>
        <w:t>e</w:t>
      </w:r>
      <w:r w:rsidRPr="00AF142C">
        <w:rPr>
          <w:rFonts w:ascii="Verdana" w:hAnsi="Verdana"/>
        </w:rPr>
        <w:t xml:space="preserve"> innova en la provisión de la información contable pública relevante y confiable para la transparencia, eficiencia y sustentabilidad social y ambiental del sector público colombiano</w:t>
      </w:r>
      <w:r w:rsidR="00784790" w:rsidRPr="00AF142C">
        <w:rPr>
          <w:rFonts w:ascii="Verdana" w:hAnsi="Verdana"/>
        </w:rPr>
        <w:t>, orientada a la creación de valor público para la sociedad.</w:t>
      </w:r>
    </w:p>
    <w:p w14:paraId="0E21AB7E" w14:textId="77777777" w:rsidR="00325B96" w:rsidRPr="00AF142C" w:rsidRDefault="00325B96" w:rsidP="00C1090C">
      <w:pPr>
        <w:jc w:val="both"/>
        <w:rPr>
          <w:rFonts w:ascii="Verdana" w:hAnsi="Verdana"/>
        </w:rPr>
      </w:pPr>
    </w:p>
    <w:p w14:paraId="26905F1E" w14:textId="2C5A2304" w:rsidR="00784790" w:rsidRPr="0072759A" w:rsidRDefault="00784790" w:rsidP="00C1090C">
      <w:pPr>
        <w:jc w:val="both"/>
        <w:rPr>
          <w:rFonts w:ascii="Verdana" w:hAnsi="Verdana"/>
          <w:b/>
          <w:bCs/>
        </w:rPr>
      </w:pPr>
      <w:r w:rsidRPr="0072759A">
        <w:rPr>
          <w:rFonts w:ascii="Verdana" w:hAnsi="Verdana"/>
          <w:b/>
          <w:bCs/>
        </w:rPr>
        <w:t>V</w:t>
      </w:r>
      <w:r w:rsidR="00325B96" w:rsidRPr="0072759A">
        <w:rPr>
          <w:rFonts w:ascii="Verdana" w:hAnsi="Verdana"/>
          <w:b/>
          <w:bCs/>
        </w:rPr>
        <w:t>alores</w:t>
      </w:r>
      <w:r w:rsidR="00564AE7" w:rsidRPr="0072759A">
        <w:rPr>
          <w:rFonts w:ascii="Verdana" w:hAnsi="Verdana"/>
          <w:b/>
          <w:bCs/>
        </w:rPr>
        <w:t xml:space="preserve"> </w:t>
      </w:r>
    </w:p>
    <w:p w14:paraId="1448C9BC" w14:textId="2E5949CF" w:rsidR="004B4B63" w:rsidRPr="00AF142C" w:rsidRDefault="004B4B63" w:rsidP="00533EE5">
      <w:pPr>
        <w:jc w:val="center"/>
        <w:rPr>
          <w:rFonts w:ascii="Verdana" w:hAnsi="Verdana"/>
        </w:rPr>
      </w:pPr>
      <w:r w:rsidRPr="00AF142C">
        <w:rPr>
          <w:rFonts w:ascii="Verdana" w:hAnsi="Verdana"/>
          <w:noProof/>
        </w:rPr>
        <w:drawing>
          <wp:inline distT="0" distB="0" distL="0" distR="0" wp14:anchorId="32714685" wp14:editId="2E8514A7">
            <wp:extent cx="2980248" cy="2231983"/>
            <wp:effectExtent l="0" t="0" r="0" b="0"/>
            <wp:docPr id="10179095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909507" name=""/>
                    <pic:cNvPicPr/>
                  </pic:nvPicPr>
                  <pic:blipFill>
                    <a:blip r:embed="rId8"/>
                    <a:stretch>
                      <a:fillRect/>
                    </a:stretch>
                  </pic:blipFill>
                  <pic:spPr>
                    <a:xfrm>
                      <a:off x="0" y="0"/>
                      <a:ext cx="2994550" cy="2242694"/>
                    </a:xfrm>
                    <a:prstGeom prst="rect">
                      <a:avLst/>
                    </a:prstGeom>
                  </pic:spPr>
                </pic:pic>
              </a:graphicData>
            </a:graphic>
          </wp:inline>
        </w:drawing>
      </w:r>
    </w:p>
    <w:p w14:paraId="31A31F3B" w14:textId="77777777" w:rsidR="004B7462" w:rsidRDefault="00C74A04" w:rsidP="00533EE5">
      <w:pPr>
        <w:rPr>
          <w:rFonts w:ascii="Verdana" w:hAnsi="Verdana"/>
        </w:rPr>
      </w:pPr>
      <w:r w:rsidRPr="00AF142C">
        <w:rPr>
          <w:rFonts w:ascii="Verdana" w:hAnsi="Verdana"/>
        </w:rPr>
        <w:t>Fuente:</w:t>
      </w:r>
      <w:r w:rsidR="00533EE5" w:rsidRPr="00AF142C">
        <w:rPr>
          <w:rFonts w:ascii="Verdana" w:hAnsi="Verdana"/>
        </w:rPr>
        <w:t xml:space="preserve"> </w:t>
      </w:r>
    </w:p>
    <w:p w14:paraId="1D195AC7" w14:textId="726D3CA7" w:rsidR="004B4B63" w:rsidRPr="00AF142C" w:rsidRDefault="00C93F42" w:rsidP="004B7462">
      <w:pPr>
        <w:rPr>
          <w:rFonts w:ascii="Verdana" w:hAnsi="Verdana"/>
        </w:rPr>
      </w:pPr>
      <w:hyperlink r:id="rId9" w:history="1">
        <w:r w:rsidR="004B7462" w:rsidRPr="00006B37">
          <w:rPr>
            <w:rStyle w:val="Hipervnculo"/>
            <w:rFonts w:ascii="Verdana" w:hAnsi="Verdana"/>
          </w:rPr>
          <w:t>https://www.contaduria.gov.co/documents/20127/35683/C%C3%93DIGO+DE+INTEGRIDAD+DEL+SERVICIO+P%C3%9ABLICO+CGN.pdf/7d431c8b-5566-8e02-63ba-ea2171212eea</w:t>
        </w:r>
      </w:hyperlink>
    </w:p>
    <w:p w14:paraId="66325A5C" w14:textId="77777777" w:rsidR="00A52CF6" w:rsidRDefault="00A52CF6" w:rsidP="00AA1498">
      <w:pPr>
        <w:pStyle w:val="Ttulo2"/>
        <w:rPr>
          <w:rFonts w:ascii="Verdana" w:hAnsi="Verdana"/>
          <w:b/>
          <w:bCs/>
          <w:sz w:val="22"/>
          <w:szCs w:val="22"/>
        </w:rPr>
      </w:pPr>
      <w:bookmarkStart w:id="4" w:name="_Toc181299910"/>
    </w:p>
    <w:p w14:paraId="020197BB" w14:textId="2EBB6585" w:rsidR="004B4B63" w:rsidRPr="00AF142C" w:rsidRDefault="00AC653D" w:rsidP="00AA1498">
      <w:pPr>
        <w:pStyle w:val="Ttulo2"/>
        <w:rPr>
          <w:rFonts w:ascii="Verdana" w:hAnsi="Verdana"/>
          <w:b/>
          <w:bCs/>
          <w:sz w:val="22"/>
          <w:szCs w:val="22"/>
        </w:rPr>
      </w:pPr>
      <w:r w:rsidRPr="00AF142C">
        <w:rPr>
          <w:rFonts w:ascii="Verdana" w:hAnsi="Verdana"/>
          <w:b/>
          <w:bCs/>
          <w:sz w:val="22"/>
          <w:szCs w:val="22"/>
        </w:rPr>
        <w:t>2.2 Objetivos estratégicos</w:t>
      </w:r>
      <w:bookmarkEnd w:id="4"/>
    </w:p>
    <w:p w14:paraId="3A8EEE07" w14:textId="40BF2D3D" w:rsidR="00AC653D" w:rsidRPr="00AF142C" w:rsidRDefault="00AC653D" w:rsidP="00AC653D">
      <w:pPr>
        <w:jc w:val="both"/>
        <w:rPr>
          <w:rFonts w:ascii="Verdana" w:hAnsi="Verdana"/>
        </w:rPr>
      </w:pPr>
      <w:r w:rsidRPr="00AF142C">
        <w:rPr>
          <w:rFonts w:ascii="Verdana" w:hAnsi="Verdana"/>
        </w:rPr>
        <w:t>1. Fortalecer la posición de la CGN como pilar de la Gestión Financiera Pública.</w:t>
      </w:r>
    </w:p>
    <w:p w14:paraId="1614BA03" w14:textId="5FEE636E" w:rsidR="00AC653D" w:rsidRPr="00AF142C" w:rsidRDefault="00AC653D" w:rsidP="00AC653D">
      <w:pPr>
        <w:jc w:val="both"/>
        <w:rPr>
          <w:rFonts w:ascii="Verdana" w:hAnsi="Verdana"/>
        </w:rPr>
      </w:pPr>
      <w:r w:rsidRPr="00AF142C">
        <w:rPr>
          <w:rFonts w:ascii="Verdana" w:hAnsi="Verdana"/>
        </w:rPr>
        <w:t>2. Fortalecer el talento humano, la estructura y la cultura organizacional de la CGN.</w:t>
      </w:r>
    </w:p>
    <w:p w14:paraId="12D3D2DC" w14:textId="66065D9F" w:rsidR="00AC653D" w:rsidRPr="00AF142C" w:rsidRDefault="00AC653D" w:rsidP="00AC653D">
      <w:pPr>
        <w:tabs>
          <w:tab w:val="left" w:pos="284"/>
        </w:tabs>
        <w:jc w:val="both"/>
        <w:rPr>
          <w:rFonts w:ascii="Verdana" w:hAnsi="Verdana"/>
        </w:rPr>
      </w:pPr>
      <w:r w:rsidRPr="00AF142C">
        <w:rPr>
          <w:rFonts w:ascii="Verdana" w:hAnsi="Verdana"/>
        </w:rPr>
        <w:t>3. Mejorar la calidad de la información contable pública y su integración con los demás</w:t>
      </w:r>
      <w:r w:rsidR="00325B96" w:rsidRPr="00AF142C">
        <w:rPr>
          <w:rFonts w:ascii="Verdana" w:hAnsi="Verdana"/>
        </w:rPr>
        <w:t xml:space="preserve"> </w:t>
      </w:r>
      <w:r w:rsidRPr="00AF142C">
        <w:rPr>
          <w:rFonts w:ascii="Verdana" w:hAnsi="Verdana"/>
        </w:rPr>
        <w:t>componentes del Sistema de Información para la Gestión Financiera Pública (GFP).</w:t>
      </w:r>
    </w:p>
    <w:p w14:paraId="634D0ECC" w14:textId="7314F1C5" w:rsidR="00AC653D" w:rsidRPr="00AF142C" w:rsidRDefault="00AC653D" w:rsidP="00AC653D">
      <w:pPr>
        <w:jc w:val="both"/>
        <w:rPr>
          <w:rFonts w:ascii="Verdana" w:hAnsi="Verdana"/>
        </w:rPr>
      </w:pPr>
      <w:r w:rsidRPr="00AF142C">
        <w:rPr>
          <w:rFonts w:ascii="Verdana" w:hAnsi="Verdana"/>
        </w:rPr>
        <w:t>4. Consolidar alianzas estratégicas con diversos organismos para mejorar la calidad de la información financiera y contable pública de las Entidades Contables Públicas (ECP).</w:t>
      </w:r>
    </w:p>
    <w:p w14:paraId="1E3D8FE3" w14:textId="1112C2A3" w:rsidR="00AC653D" w:rsidRPr="00AF142C" w:rsidRDefault="00AC653D" w:rsidP="00AC653D">
      <w:pPr>
        <w:jc w:val="both"/>
        <w:rPr>
          <w:rFonts w:ascii="Verdana" w:hAnsi="Verdana"/>
        </w:rPr>
      </w:pPr>
      <w:r w:rsidRPr="00AF142C">
        <w:rPr>
          <w:rFonts w:ascii="Verdana" w:hAnsi="Verdana"/>
        </w:rPr>
        <w:t>5. Mantener y fortalecer la calidad de la regulación contable pública, atendiendo a estándares</w:t>
      </w:r>
      <w:r w:rsidR="0057716B" w:rsidRPr="00AF142C">
        <w:rPr>
          <w:rFonts w:ascii="Verdana" w:hAnsi="Verdana"/>
        </w:rPr>
        <w:t xml:space="preserve"> </w:t>
      </w:r>
      <w:r w:rsidRPr="00AF142C">
        <w:rPr>
          <w:rFonts w:ascii="Verdana" w:hAnsi="Verdana"/>
        </w:rPr>
        <w:t>internacionales y al contexto colombiano.</w:t>
      </w:r>
    </w:p>
    <w:p w14:paraId="3AC5C0E5" w14:textId="7AC3C85C" w:rsidR="00AC653D" w:rsidRPr="00AF142C" w:rsidRDefault="00AC653D" w:rsidP="00AC653D">
      <w:pPr>
        <w:jc w:val="both"/>
        <w:rPr>
          <w:rFonts w:ascii="Verdana" w:hAnsi="Verdana"/>
        </w:rPr>
      </w:pPr>
      <w:r w:rsidRPr="00AF142C">
        <w:rPr>
          <w:rFonts w:ascii="Verdana" w:hAnsi="Verdana"/>
        </w:rPr>
        <w:t>6. Poner en marcha la definición y producción de información contable pública para la sostenibilidad social y medioambiental.</w:t>
      </w:r>
    </w:p>
    <w:p w14:paraId="4F85EB54" w14:textId="05A49C85" w:rsidR="00AC653D" w:rsidRPr="00AF142C" w:rsidRDefault="00AC653D" w:rsidP="00AC653D">
      <w:pPr>
        <w:jc w:val="both"/>
        <w:rPr>
          <w:rFonts w:ascii="Verdana" w:hAnsi="Verdana"/>
        </w:rPr>
      </w:pPr>
      <w:r w:rsidRPr="00AF142C">
        <w:rPr>
          <w:rFonts w:ascii="Verdana" w:hAnsi="Verdana"/>
        </w:rPr>
        <w:t>7. Fortalecer el proceso de consolidación de la información contable pública, para conseguir información consolidada de calidad.</w:t>
      </w:r>
    </w:p>
    <w:p w14:paraId="5FA1E30F" w14:textId="4F310049" w:rsidR="00AC653D" w:rsidRPr="00AF142C" w:rsidRDefault="00AC653D" w:rsidP="00AC653D">
      <w:pPr>
        <w:jc w:val="both"/>
        <w:rPr>
          <w:rFonts w:ascii="Verdana" w:hAnsi="Verdana"/>
        </w:rPr>
      </w:pPr>
      <w:r w:rsidRPr="00AF142C">
        <w:rPr>
          <w:rFonts w:ascii="Verdana" w:hAnsi="Verdana"/>
        </w:rPr>
        <w:t>8. Trabajar por la construcción de cultura contable, resaltando la importancia estratégica de la contabilidad pública.</w:t>
      </w:r>
    </w:p>
    <w:p w14:paraId="6090A5B7" w14:textId="303F4E3B" w:rsidR="00AC653D" w:rsidRPr="00AF142C" w:rsidRDefault="00AC653D" w:rsidP="00AC653D">
      <w:pPr>
        <w:jc w:val="both"/>
        <w:rPr>
          <w:rFonts w:ascii="Verdana" w:hAnsi="Verdana"/>
        </w:rPr>
      </w:pPr>
      <w:r w:rsidRPr="00AF142C">
        <w:rPr>
          <w:rFonts w:ascii="Verdana" w:hAnsi="Verdana"/>
        </w:rPr>
        <w:t>9. Optimizar el desempeño de la CGN en todos sus procesos a través del mantenimiento y mejora de los sistemas del Sistema Integrado de Gestión Institucional (SIGI).</w:t>
      </w:r>
    </w:p>
    <w:p w14:paraId="28325392" w14:textId="143CFC94" w:rsidR="00AC653D" w:rsidRPr="00AF142C" w:rsidRDefault="00AC653D" w:rsidP="00AC653D">
      <w:pPr>
        <w:jc w:val="both"/>
        <w:rPr>
          <w:rFonts w:ascii="Verdana" w:hAnsi="Verdana"/>
        </w:rPr>
      </w:pPr>
      <w:r w:rsidRPr="00AF142C">
        <w:rPr>
          <w:rFonts w:ascii="Verdana" w:hAnsi="Verdana"/>
        </w:rPr>
        <w:t>10. Fomentar la innovación en la divulgación de información contable pública, con el objetivo de impulsar la transparencia y la eficiencia en la gestión de los recursos públicos, para crear valor público.</w:t>
      </w:r>
    </w:p>
    <w:p w14:paraId="1679B467" w14:textId="5DCC75E7" w:rsidR="00AC653D" w:rsidRPr="00AF142C" w:rsidRDefault="00AC653D" w:rsidP="00AC653D">
      <w:pPr>
        <w:jc w:val="both"/>
        <w:rPr>
          <w:rFonts w:ascii="Verdana" w:hAnsi="Verdana"/>
        </w:rPr>
      </w:pPr>
      <w:r w:rsidRPr="00AF142C">
        <w:rPr>
          <w:rFonts w:ascii="Verdana" w:hAnsi="Verdana"/>
        </w:rPr>
        <w:t>11. Fortalecer las herramientas tecnológicas para la armonización e integración de Contabilidad Pública con los demás subsistemas de la Gestión Financiera Pública.</w:t>
      </w:r>
    </w:p>
    <w:p w14:paraId="4031F6F9" w14:textId="7CEC70AF" w:rsidR="00AC653D" w:rsidRPr="00AF142C" w:rsidRDefault="00AC653D" w:rsidP="00AA1498">
      <w:pPr>
        <w:pStyle w:val="Ttulo2"/>
        <w:rPr>
          <w:rFonts w:ascii="Verdana" w:hAnsi="Verdana"/>
          <w:b/>
          <w:bCs/>
          <w:sz w:val="22"/>
          <w:szCs w:val="22"/>
        </w:rPr>
      </w:pPr>
      <w:bookmarkStart w:id="5" w:name="_Toc181299911"/>
      <w:r w:rsidRPr="00AF142C">
        <w:rPr>
          <w:rFonts w:ascii="Verdana" w:hAnsi="Verdana"/>
          <w:b/>
          <w:bCs/>
          <w:sz w:val="22"/>
          <w:szCs w:val="22"/>
        </w:rPr>
        <w:t>2.3 Estructura organizacional</w:t>
      </w:r>
      <w:bookmarkEnd w:id="5"/>
    </w:p>
    <w:p w14:paraId="7F133A7C" w14:textId="08A726AB" w:rsidR="00AC653D" w:rsidRPr="00AF142C" w:rsidRDefault="00AC653D" w:rsidP="00C1090C">
      <w:pPr>
        <w:jc w:val="both"/>
        <w:rPr>
          <w:rFonts w:ascii="Verdana" w:hAnsi="Verdana"/>
        </w:rPr>
      </w:pPr>
      <w:r w:rsidRPr="00AF142C">
        <w:rPr>
          <w:rFonts w:ascii="Verdana" w:hAnsi="Verdana"/>
        </w:rPr>
        <w:t>La estructura de la Contaduría General de la Nación está definida acorde a los procesos que desempeña</w:t>
      </w:r>
      <w:r w:rsidR="00802698" w:rsidRPr="00AF142C">
        <w:rPr>
          <w:rFonts w:ascii="Verdana" w:hAnsi="Verdana"/>
        </w:rPr>
        <w:t xml:space="preserve">. </w:t>
      </w:r>
      <w:r w:rsidRPr="00AF142C">
        <w:rPr>
          <w:rFonts w:ascii="Verdana" w:hAnsi="Verdana"/>
        </w:rPr>
        <w:t xml:space="preserve"> </w:t>
      </w:r>
    </w:p>
    <w:p w14:paraId="20EC4057" w14:textId="4C8C2752" w:rsidR="00802698" w:rsidRPr="00AF142C" w:rsidRDefault="00802698" w:rsidP="00C1090C">
      <w:pPr>
        <w:jc w:val="both"/>
        <w:rPr>
          <w:rFonts w:ascii="Verdana" w:hAnsi="Verdana"/>
        </w:rPr>
      </w:pPr>
      <w:r w:rsidRPr="00AF142C">
        <w:rPr>
          <w:rFonts w:ascii="Verdana" w:hAnsi="Verdana"/>
        </w:rPr>
        <w:t>Datos de la entidad</w:t>
      </w:r>
    </w:p>
    <w:tbl>
      <w:tblPr>
        <w:tblStyle w:val="Tablaconcuadrcula"/>
        <w:tblW w:w="0" w:type="auto"/>
        <w:tblLook w:val="04A0" w:firstRow="1" w:lastRow="0" w:firstColumn="1" w:lastColumn="0" w:noHBand="0" w:noVBand="1"/>
      </w:tblPr>
      <w:tblGrid>
        <w:gridCol w:w="2405"/>
        <w:gridCol w:w="6423"/>
      </w:tblGrid>
      <w:tr w:rsidR="00802698" w:rsidRPr="00AF142C" w14:paraId="02B5BB36" w14:textId="77777777" w:rsidTr="009E2E17">
        <w:tc>
          <w:tcPr>
            <w:tcW w:w="2405" w:type="dxa"/>
            <w:shd w:val="clear" w:color="auto" w:fill="D1D1D1" w:themeFill="background2" w:themeFillShade="E6"/>
          </w:tcPr>
          <w:p w14:paraId="0DE3FFFE" w14:textId="3436F32B" w:rsidR="00802698" w:rsidRPr="00AF142C" w:rsidRDefault="00802698" w:rsidP="00C1090C">
            <w:pPr>
              <w:jc w:val="both"/>
              <w:rPr>
                <w:rFonts w:ascii="Verdana" w:hAnsi="Verdana"/>
              </w:rPr>
            </w:pPr>
            <w:r w:rsidRPr="00AF142C">
              <w:rPr>
                <w:rFonts w:ascii="Verdana" w:hAnsi="Verdana"/>
              </w:rPr>
              <w:t>NIT:</w:t>
            </w:r>
          </w:p>
        </w:tc>
        <w:tc>
          <w:tcPr>
            <w:tcW w:w="6423" w:type="dxa"/>
          </w:tcPr>
          <w:p w14:paraId="7EE06CAA" w14:textId="089A1281" w:rsidR="00802698" w:rsidRPr="00AF142C" w:rsidRDefault="00802698" w:rsidP="00C1090C">
            <w:pPr>
              <w:jc w:val="both"/>
              <w:rPr>
                <w:rFonts w:ascii="Verdana" w:hAnsi="Verdana"/>
              </w:rPr>
            </w:pPr>
            <w:r w:rsidRPr="00AF142C">
              <w:rPr>
                <w:rFonts w:ascii="Verdana" w:hAnsi="Verdana"/>
              </w:rPr>
              <w:t>830025406</w:t>
            </w:r>
          </w:p>
        </w:tc>
      </w:tr>
      <w:tr w:rsidR="00802698" w:rsidRPr="00AF142C" w14:paraId="30C8687E" w14:textId="77777777" w:rsidTr="009E2E17">
        <w:tc>
          <w:tcPr>
            <w:tcW w:w="2405" w:type="dxa"/>
            <w:shd w:val="clear" w:color="auto" w:fill="D1D1D1" w:themeFill="background2" w:themeFillShade="E6"/>
            <w:vAlign w:val="center"/>
          </w:tcPr>
          <w:p w14:paraId="10DBA710" w14:textId="75536E83" w:rsidR="00802698" w:rsidRPr="00AF142C" w:rsidRDefault="00802698" w:rsidP="00C1090C">
            <w:pPr>
              <w:jc w:val="both"/>
              <w:rPr>
                <w:rFonts w:ascii="Verdana" w:hAnsi="Verdana"/>
              </w:rPr>
            </w:pPr>
            <w:r w:rsidRPr="00AF142C">
              <w:rPr>
                <w:rFonts w:ascii="Verdana" w:hAnsi="Verdana"/>
              </w:rPr>
              <w:t>Actividad Económica</w:t>
            </w:r>
          </w:p>
        </w:tc>
        <w:tc>
          <w:tcPr>
            <w:tcW w:w="6423" w:type="dxa"/>
          </w:tcPr>
          <w:p w14:paraId="55A4DD3E" w14:textId="0C8AE11D" w:rsidR="00802698" w:rsidRPr="00AF142C" w:rsidRDefault="00E26C39" w:rsidP="00C1090C">
            <w:pPr>
              <w:jc w:val="both"/>
              <w:rPr>
                <w:rFonts w:ascii="Verdana" w:hAnsi="Verdana"/>
              </w:rPr>
            </w:pPr>
            <w:r w:rsidRPr="00AF142C">
              <w:rPr>
                <w:rFonts w:ascii="Verdana" w:hAnsi="Verdana"/>
              </w:rPr>
              <w:t>Actividades ejecutivas de la administración pública. Esta clase incluye: El desempeño de las funciones gubernamentales de carácter ejecutivo, desarrolladas por los órganos y organismos centrales, regionales y locales.</w:t>
            </w:r>
          </w:p>
        </w:tc>
      </w:tr>
      <w:tr w:rsidR="00802698" w:rsidRPr="00AF142C" w14:paraId="08CEA93E" w14:textId="77777777" w:rsidTr="009E2E17">
        <w:tc>
          <w:tcPr>
            <w:tcW w:w="2405" w:type="dxa"/>
            <w:shd w:val="clear" w:color="auto" w:fill="D1D1D1" w:themeFill="background2" w:themeFillShade="E6"/>
          </w:tcPr>
          <w:p w14:paraId="135D82DE" w14:textId="1438E1B0" w:rsidR="00802698" w:rsidRPr="00AF142C" w:rsidRDefault="00802698" w:rsidP="00C1090C">
            <w:pPr>
              <w:jc w:val="both"/>
              <w:rPr>
                <w:rFonts w:ascii="Verdana" w:hAnsi="Verdana"/>
              </w:rPr>
            </w:pPr>
            <w:r w:rsidRPr="00AF142C">
              <w:rPr>
                <w:rFonts w:ascii="Verdana" w:hAnsi="Verdana"/>
              </w:rPr>
              <w:t>Sede</w:t>
            </w:r>
          </w:p>
        </w:tc>
        <w:tc>
          <w:tcPr>
            <w:tcW w:w="6423" w:type="dxa"/>
          </w:tcPr>
          <w:p w14:paraId="05723101" w14:textId="18BF8BB9" w:rsidR="00802698" w:rsidRPr="00AF142C" w:rsidRDefault="00E26C39" w:rsidP="00C1090C">
            <w:pPr>
              <w:jc w:val="both"/>
              <w:rPr>
                <w:rFonts w:ascii="Verdana" w:hAnsi="Verdana"/>
              </w:rPr>
            </w:pPr>
            <w:r w:rsidRPr="00AF142C">
              <w:rPr>
                <w:rFonts w:ascii="Verdana" w:hAnsi="Verdana"/>
              </w:rPr>
              <w:t>Avenida calle 26 No 69 – 76 Piso 15</w:t>
            </w:r>
          </w:p>
        </w:tc>
      </w:tr>
      <w:tr w:rsidR="00802698" w:rsidRPr="00AF142C" w14:paraId="754D7C5C" w14:textId="77777777" w:rsidTr="009E2E17">
        <w:tc>
          <w:tcPr>
            <w:tcW w:w="2405" w:type="dxa"/>
            <w:shd w:val="clear" w:color="auto" w:fill="D1D1D1" w:themeFill="background2" w:themeFillShade="E6"/>
          </w:tcPr>
          <w:p w14:paraId="7B3F53A3" w14:textId="59DB6E19" w:rsidR="00802698" w:rsidRPr="00AF142C" w:rsidRDefault="00802698" w:rsidP="00C1090C">
            <w:pPr>
              <w:jc w:val="both"/>
              <w:rPr>
                <w:rFonts w:ascii="Verdana" w:hAnsi="Verdana"/>
              </w:rPr>
            </w:pPr>
            <w:r w:rsidRPr="00AF142C">
              <w:rPr>
                <w:rFonts w:ascii="Verdana" w:hAnsi="Verdana"/>
              </w:rPr>
              <w:t>Teléfono</w:t>
            </w:r>
          </w:p>
        </w:tc>
        <w:tc>
          <w:tcPr>
            <w:tcW w:w="6423" w:type="dxa"/>
          </w:tcPr>
          <w:p w14:paraId="4778832F" w14:textId="4BC56240" w:rsidR="00802698" w:rsidRPr="00AF142C" w:rsidRDefault="00E26C39" w:rsidP="00C1090C">
            <w:pPr>
              <w:jc w:val="both"/>
              <w:rPr>
                <w:rFonts w:ascii="Verdana" w:hAnsi="Verdana"/>
              </w:rPr>
            </w:pPr>
            <w:r w:rsidRPr="00AF142C">
              <w:rPr>
                <w:rFonts w:ascii="Verdana" w:hAnsi="Verdana"/>
              </w:rPr>
              <w:t>601 - 4926400</w:t>
            </w:r>
          </w:p>
        </w:tc>
      </w:tr>
      <w:tr w:rsidR="00802698" w:rsidRPr="00AF142C" w14:paraId="57275863" w14:textId="77777777" w:rsidTr="009E2E17">
        <w:tc>
          <w:tcPr>
            <w:tcW w:w="2405" w:type="dxa"/>
            <w:shd w:val="clear" w:color="auto" w:fill="D1D1D1" w:themeFill="background2" w:themeFillShade="E6"/>
          </w:tcPr>
          <w:p w14:paraId="38A8D0E8" w14:textId="48946AF5" w:rsidR="00802698" w:rsidRPr="00AF142C" w:rsidRDefault="00802698" w:rsidP="00C1090C">
            <w:pPr>
              <w:jc w:val="both"/>
              <w:rPr>
                <w:rFonts w:ascii="Verdana" w:hAnsi="Verdana"/>
              </w:rPr>
            </w:pPr>
            <w:r w:rsidRPr="00AF142C">
              <w:rPr>
                <w:rFonts w:ascii="Verdana" w:hAnsi="Verdana"/>
              </w:rPr>
              <w:t>Clase de riesgo</w:t>
            </w:r>
          </w:p>
        </w:tc>
        <w:tc>
          <w:tcPr>
            <w:tcW w:w="6423" w:type="dxa"/>
          </w:tcPr>
          <w:p w14:paraId="3F6314F2" w14:textId="6E571FEB" w:rsidR="00802698" w:rsidRPr="00AF142C" w:rsidRDefault="00E26C39" w:rsidP="00C1090C">
            <w:pPr>
              <w:jc w:val="both"/>
              <w:rPr>
                <w:rFonts w:ascii="Verdana" w:hAnsi="Verdana"/>
              </w:rPr>
            </w:pPr>
            <w:r w:rsidRPr="00AF142C">
              <w:rPr>
                <w:rFonts w:ascii="Verdana" w:hAnsi="Verdana"/>
              </w:rPr>
              <w:t>I</w:t>
            </w:r>
          </w:p>
        </w:tc>
      </w:tr>
      <w:tr w:rsidR="00802698" w:rsidRPr="00AF142C" w14:paraId="5020C306" w14:textId="77777777" w:rsidTr="009E2E17">
        <w:tc>
          <w:tcPr>
            <w:tcW w:w="2405" w:type="dxa"/>
            <w:shd w:val="clear" w:color="auto" w:fill="D1D1D1" w:themeFill="background2" w:themeFillShade="E6"/>
          </w:tcPr>
          <w:p w14:paraId="1B76AAF4" w14:textId="2770FA67" w:rsidR="00802698" w:rsidRPr="00AF142C" w:rsidRDefault="00802698" w:rsidP="00C1090C">
            <w:pPr>
              <w:jc w:val="both"/>
              <w:rPr>
                <w:rFonts w:ascii="Verdana" w:hAnsi="Verdana"/>
              </w:rPr>
            </w:pPr>
            <w:r w:rsidRPr="00AF142C">
              <w:rPr>
                <w:rFonts w:ascii="Verdana" w:hAnsi="Verdana"/>
              </w:rPr>
              <w:t>ARL</w:t>
            </w:r>
          </w:p>
        </w:tc>
        <w:tc>
          <w:tcPr>
            <w:tcW w:w="6423" w:type="dxa"/>
          </w:tcPr>
          <w:p w14:paraId="32891614" w14:textId="3EB85ED8" w:rsidR="00802698" w:rsidRPr="00AF142C" w:rsidRDefault="00E26C39" w:rsidP="00C1090C">
            <w:pPr>
              <w:jc w:val="both"/>
              <w:rPr>
                <w:rFonts w:ascii="Verdana" w:hAnsi="Verdana"/>
              </w:rPr>
            </w:pPr>
            <w:r w:rsidRPr="00AF142C">
              <w:rPr>
                <w:rFonts w:ascii="Verdana" w:hAnsi="Verdana"/>
              </w:rPr>
              <w:t>Positiva</w:t>
            </w:r>
          </w:p>
        </w:tc>
      </w:tr>
      <w:tr w:rsidR="00802698" w:rsidRPr="00AF142C" w14:paraId="2A3B90CA" w14:textId="77777777" w:rsidTr="009E2E17">
        <w:tc>
          <w:tcPr>
            <w:tcW w:w="2405" w:type="dxa"/>
            <w:shd w:val="clear" w:color="auto" w:fill="D1D1D1" w:themeFill="background2" w:themeFillShade="E6"/>
          </w:tcPr>
          <w:p w14:paraId="13E69B25" w14:textId="65A73210" w:rsidR="00802698" w:rsidRPr="00AF142C" w:rsidRDefault="00802698" w:rsidP="00C1090C">
            <w:pPr>
              <w:jc w:val="both"/>
              <w:rPr>
                <w:rFonts w:ascii="Verdana" w:hAnsi="Verdana"/>
              </w:rPr>
            </w:pPr>
            <w:r w:rsidRPr="00AF142C">
              <w:rPr>
                <w:rFonts w:ascii="Verdana" w:hAnsi="Verdana"/>
              </w:rPr>
              <w:t>Horario</w:t>
            </w:r>
          </w:p>
        </w:tc>
        <w:tc>
          <w:tcPr>
            <w:tcW w:w="6423" w:type="dxa"/>
          </w:tcPr>
          <w:p w14:paraId="10DA8561" w14:textId="4F92C5DD" w:rsidR="00802698" w:rsidRPr="00AF142C" w:rsidRDefault="00E26C39" w:rsidP="00C1090C">
            <w:pPr>
              <w:jc w:val="both"/>
              <w:rPr>
                <w:rFonts w:ascii="Verdana" w:hAnsi="Verdana"/>
              </w:rPr>
            </w:pPr>
            <w:r w:rsidRPr="00AF142C">
              <w:rPr>
                <w:rFonts w:ascii="Verdana" w:hAnsi="Verdana"/>
              </w:rPr>
              <w:t>7:30 a 4:30</w:t>
            </w:r>
          </w:p>
        </w:tc>
      </w:tr>
    </w:tbl>
    <w:p w14:paraId="5B036003" w14:textId="77777777" w:rsidR="00802698" w:rsidRPr="00AF142C" w:rsidRDefault="00802698" w:rsidP="00C1090C">
      <w:pPr>
        <w:jc w:val="both"/>
        <w:rPr>
          <w:rFonts w:ascii="Verdana" w:hAnsi="Verdana"/>
        </w:rPr>
      </w:pPr>
    </w:p>
    <w:p w14:paraId="3B3194B7" w14:textId="5014F45C" w:rsidR="00C74A04" w:rsidRPr="00A52CF6" w:rsidRDefault="00C93F42" w:rsidP="00C1090C">
      <w:pPr>
        <w:jc w:val="both"/>
      </w:pPr>
      <w:hyperlink r:id="rId10" w:history="1">
        <w:r w:rsidR="00120320" w:rsidRPr="00AF142C">
          <w:rPr>
            <w:rStyle w:val="Hipervnculo"/>
            <w:rFonts w:ascii="Verdana" w:hAnsi="Verdana"/>
          </w:rPr>
          <w:t>Decreto 1693 de 2023</w:t>
        </w:r>
      </w:hyperlink>
      <w:r w:rsidR="00120320" w:rsidRPr="00AF142C">
        <w:rPr>
          <w:rFonts w:ascii="Verdana" w:hAnsi="Verdana"/>
        </w:rPr>
        <w:t>, Por el cual se modifica la estructura de la Contaduría General de la Nación y se determinan las funciones de sus dependencias</w:t>
      </w:r>
    </w:p>
    <w:p w14:paraId="339176B8" w14:textId="78A104A0" w:rsidR="00533EE5" w:rsidRDefault="00533EE5" w:rsidP="00035AA9">
      <w:pPr>
        <w:jc w:val="center"/>
        <w:rPr>
          <w:rFonts w:ascii="Verdana" w:hAnsi="Verdana"/>
          <w:noProof/>
        </w:rPr>
      </w:pPr>
    </w:p>
    <w:p w14:paraId="06ED5F4D" w14:textId="77777777" w:rsidR="002B60E1" w:rsidRDefault="002B60E1" w:rsidP="00035AA9">
      <w:pPr>
        <w:jc w:val="center"/>
        <w:rPr>
          <w:rFonts w:ascii="Verdana" w:hAnsi="Verdana"/>
          <w:noProof/>
        </w:rPr>
      </w:pPr>
    </w:p>
    <w:p w14:paraId="60A95031" w14:textId="77777777" w:rsidR="002B60E1" w:rsidRDefault="002B60E1" w:rsidP="00035AA9">
      <w:pPr>
        <w:jc w:val="center"/>
        <w:rPr>
          <w:rFonts w:ascii="Verdana" w:hAnsi="Verdana"/>
          <w:noProof/>
        </w:rPr>
      </w:pPr>
    </w:p>
    <w:p w14:paraId="0A24EFB0" w14:textId="77777777" w:rsidR="002B60E1" w:rsidRDefault="002B60E1" w:rsidP="00035AA9">
      <w:pPr>
        <w:jc w:val="center"/>
        <w:rPr>
          <w:rFonts w:ascii="Verdana" w:hAnsi="Verdana"/>
          <w:noProof/>
        </w:rPr>
      </w:pPr>
    </w:p>
    <w:p w14:paraId="517F2316" w14:textId="3CCDE55A" w:rsidR="002B60E1" w:rsidRPr="00656DF7" w:rsidRDefault="00994BF2" w:rsidP="00035AA9">
      <w:pPr>
        <w:jc w:val="center"/>
        <w:rPr>
          <w:rFonts w:ascii="Verdana" w:hAnsi="Verdana"/>
          <w:b/>
          <w:bCs/>
          <w:noProof/>
        </w:rPr>
      </w:pPr>
      <w:r w:rsidRPr="00656DF7">
        <w:rPr>
          <w:rFonts w:ascii="Verdana" w:hAnsi="Verdana"/>
          <w:b/>
          <w:bCs/>
          <w:noProof/>
        </w:rPr>
        <w:t>ORGANIZA</w:t>
      </w:r>
      <w:r w:rsidR="00656DF7" w:rsidRPr="00656DF7">
        <w:rPr>
          <w:rFonts w:ascii="Verdana" w:hAnsi="Verdana"/>
          <w:b/>
          <w:bCs/>
          <w:noProof/>
        </w:rPr>
        <w:t>CIÓN JERÁRQUICA Y FUNCIONAL</w:t>
      </w:r>
    </w:p>
    <w:p w14:paraId="4AB35A40" w14:textId="41E47088" w:rsidR="002B60E1" w:rsidRDefault="005E153A" w:rsidP="00035AA9">
      <w:pPr>
        <w:jc w:val="center"/>
        <w:rPr>
          <w:rFonts w:ascii="Verdana" w:hAnsi="Verdana"/>
          <w:noProof/>
        </w:rPr>
      </w:pPr>
      <w:r w:rsidRPr="00F461B0">
        <w:rPr>
          <w:rFonts w:ascii="Verdana" w:hAnsi="Verdana"/>
          <w:noProof/>
        </w:rPr>
        <w:drawing>
          <wp:anchor distT="0" distB="0" distL="114300" distR="114300" simplePos="0" relativeHeight="251658240" behindDoc="0" locked="0" layoutInCell="1" allowOverlap="1" wp14:anchorId="6C9D9BC7" wp14:editId="770D96E7">
            <wp:simplePos x="0" y="0"/>
            <wp:positionH relativeFrom="margin">
              <wp:align>right</wp:align>
            </wp:positionH>
            <wp:positionV relativeFrom="paragraph">
              <wp:posOffset>228600</wp:posOffset>
            </wp:positionV>
            <wp:extent cx="5400675" cy="5472949"/>
            <wp:effectExtent l="0" t="0" r="0" b="0"/>
            <wp:wrapNone/>
            <wp:docPr id="81592456"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2456" name="Imagen 1" descr="Diagrama&#10;&#10;El contenido generado por IA puede ser incorrecto."/>
                    <pic:cNvPicPr/>
                  </pic:nvPicPr>
                  <pic:blipFill rotWithShape="1">
                    <a:blip r:embed="rId11">
                      <a:extLst>
                        <a:ext uri="{28A0092B-C50C-407E-A947-70E740481C1C}">
                          <a14:useLocalDpi xmlns:a14="http://schemas.microsoft.com/office/drawing/2010/main" val="0"/>
                        </a:ext>
                      </a:extLst>
                    </a:blip>
                    <a:srcRect l="509" r="7332"/>
                    <a:stretch>
                      <a:fillRect/>
                    </a:stretch>
                  </pic:blipFill>
                  <pic:spPr bwMode="auto">
                    <a:xfrm>
                      <a:off x="0" y="0"/>
                      <a:ext cx="5400675" cy="54729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D648CA" w14:textId="702142BD" w:rsidR="002B60E1" w:rsidRDefault="002B60E1" w:rsidP="00035AA9">
      <w:pPr>
        <w:jc w:val="center"/>
        <w:rPr>
          <w:rFonts w:ascii="Verdana" w:hAnsi="Verdana"/>
          <w:noProof/>
        </w:rPr>
      </w:pPr>
    </w:p>
    <w:p w14:paraId="66970FCA" w14:textId="31C666C6" w:rsidR="002B60E1" w:rsidRDefault="002B60E1" w:rsidP="00035AA9">
      <w:pPr>
        <w:jc w:val="center"/>
        <w:rPr>
          <w:rFonts w:ascii="Verdana" w:hAnsi="Verdana"/>
          <w:noProof/>
        </w:rPr>
      </w:pPr>
    </w:p>
    <w:p w14:paraId="2457E2C2" w14:textId="77777777" w:rsidR="002B60E1" w:rsidRDefault="002B60E1" w:rsidP="00035AA9">
      <w:pPr>
        <w:jc w:val="center"/>
        <w:rPr>
          <w:rFonts w:ascii="Verdana" w:hAnsi="Verdana"/>
          <w:noProof/>
        </w:rPr>
      </w:pPr>
    </w:p>
    <w:p w14:paraId="3B196464" w14:textId="77777777" w:rsidR="002B60E1" w:rsidRDefault="002B60E1" w:rsidP="00035AA9">
      <w:pPr>
        <w:jc w:val="center"/>
        <w:rPr>
          <w:rFonts w:ascii="Verdana" w:hAnsi="Verdana"/>
          <w:noProof/>
        </w:rPr>
      </w:pPr>
    </w:p>
    <w:p w14:paraId="58138127" w14:textId="77777777" w:rsidR="002B60E1" w:rsidRDefault="002B60E1" w:rsidP="00035AA9">
      <w:pPr>
        <w:jc w:val="center"/>
        <w:rPr>
          <w:rFonts w:ascii="Verdana" w:hAnsi="Verdana"/>
          <w:noProof/>
        </w:rPr>
      </w:pPr>
    </w:p>
    <w:p w14:paraId="06FBACEF" w14:textId="77777777" w:rsidR="002B60E1" w:rsidRDefault="002B60E1" w:rsidP="00035AA9">
      <w:pPr>
        <w:jc w:val="center"/>
        <w:rPr>
          <w:rFonts w:ascii="Verdana" w:hAnsi="Verdana"/>
          <w:noProof/>
        </w:rPr>
      </w:pPr>
    </w:p>
    <w:p w14:paraId="4B25EFD2" w14:textId="77777777" w:rsidR="002B60E1" w:rsidRDefault="002B60E1" w:rsidP="00035AA9">
      <w:pPr>
        <w:jc w:val="center"/>
        <w:rPr>
          <w:rFonts w:ascii="Verdana" w:hAnsi="Verdana"/>
          <w:noProof/>
        </w:rPr>
      </w:pPr>
    </w:p>
    <w:p w14:paraId="601D93DB" w14:textId="77777777" w:rsidR="002B60E1" w:rsidRDefault="002B60E1" w:rsidP="00035AA9">
      <w:pPr>
        <w:jc w:val="center"/>
        <w:rPr>
          <w:rFonts w:ascii="Verdana" w:hAnsi="Verdana"/>
          <w:noProof/>
        </w:rPr>
      </w:pPr>
    </w:p>
    <w:p w14:paraId="40976DE5" w14:textId="77777777" w:rsidR="002B60E1" w:rsidRDefault="002B60E1" w:rsidP="00035AA9">
      <w:pPr>
        <w:jc w:val="center"/>
        <w:rPr>
          <w:rFonts w:ascii="Verdana" w:hAnsi="Verdana"/>
          <w:noProof/>
        </w:rPr>
      </w:pPr>
    </w:p>
    <w:p w14:paraId="4DBA1D91" w14:textId="77777777" w:rsidR="002B60E1" w:rsidRDefault="002B60E1" w:rsidP="00035AA9">
      <w:pPr>
        <w:jc w:val="center"/>
        <w:rPr>
          <w:rFonts w:ascii="Verdana" w:hAnsi="Verdana"/>
          <w:noProof/>
        </w:rPr>
      </w:pPr>
    </w:p>
    <w:p w14:paraId="2888B5C4" w14:textId="77777777" w:rsidR="002B60E1" w:rsidRDefault="002B60E1" w:rsidP="00035AA9">
      <w:pPr>
        <w:jc w:val="center"/>
        <w:rPr>
          <w:rFonts w:ascii="Verdana" w:hAnsi="Verdana"/>
          <w:noProof/>
        </w:rPr>
      </w:pPr>
    </w:p>
    <w:p w14:paraId="093150EA" w14:textId="77777777" w:rsidR="002B60E1" w:rsidRDefault="002B60E1" w:rsidP="00035AA9">
      <w:pPr>
        <w:jc w:val="center"/>
        <w:rPr>
          <w:rFonts w:ascii="Verdana" w:hAnsi="Verdana"/>
          <w:noProof/>
        </w:rPr>
      </w:pPr>
    </w:p>
    <w:p w14:paraId="625F2A75" w14:textId="77777777" w:rsidR="002B60E1" w:rsidRDefault="002B60E1" w:rsidP="00035AA9">
      <w:pPr>
        <w:jc w:val="center"/>
        <w:rPr>
          <w:rFonts w:ascii="Verdana" w:hAnsi="Verdana"/>
          <w:noProof/>
        </w:rPr>
      </w:pPr>
    </w:p>
    <w:p w14:paraId="50DBE26D" w14:textId="77777777" w:rsidR="002B60E1" w:rsidRDefault="002B60E1" w:rsidP="00035AA9">
      <w:pPr>
        <w:jc w:val="center"/>
        <w:rPr>
          <w:rFonts w:ascii="Verdana" w:hAnsi="Verdana"/>
          <w:noProof/>
        </w:rPr>
      </w:pPr>
    </w:p>
    <w:p w14:paraId="3CCB015B" w14:textId="77777777" w:rsidR="002B60E1" w:rsidRDefault="002B60E1" w:rsidP="00035AA9">
      <w:pPr>
        <w:jc w:val="center"/>
        <w:rPr>
          <w:rFonts w:ascii="Verdana" w:hAnsi="Verdana"/>
          <w:noProof/>
        </w:rPr>
      </w:pPr>
    </w:p>
    <w:p w14:paraId="3CB8D9D4" w14:textId="77777777" w:rsidR="002B60E1" w:rsidRDefault="002B60E1" w:rsidP="00035AA9">
      <w:pPr>
        <w:jc w:val="center"/>
        <w:rPr>
          <w:rFonts w:ascii="Verdana" w:hAnsi="Verdana"/>
          <w:noProof/>
        </w:rPr>
      </w:pPr>
    </w:p>
    <w:p w14:paraId="547E7419" w14:textId="77777777" w:rsidR="005E153A" w:rsidRDefault="005E153A" w:rsidP="00035AA9">
      <w:pPr>
        <w:jc w:val="center"/>
        <w:rPr>
          <w:rFonts w:ascii="Verdana" w:hAnsi="Verdana"/>
          <w:noProof/>
        </w:rPr>
      </w:pPr>
    </w:p>
    <w:p w14:paraId="5E3FFEA8" w14:textId="77777777" w:rsidR="002B60E1" w:rsidRDefault="002B60E1" w:rsidP="00035AA9">
      <w:pPr>
        <w:jc w:val="center"/>
        <w:rPr>
          <w:rFonts w:ascii="Verdana" w:hAnsi="Verdana"/>
        </w:rPr>
      </w:pPr>
    </w:p>
    <w:p w14:paraId="58192001" w14:textId="77777777" w:rsidR="005E153A" w:rsidRDefault="005E153A" w:rsidP="00035AA9">
      <w:pPr>
        <w:jc w:val="center"/>
        <w:rPr>
          <w:rFonts w:ascii="Verdana" w:hAnsi="Verdana"/>
        </w:rPr>
      </w:pPr>
    </w:p>
    <w:p w14:paraId="79328E01" w14:textId="77777777" w:rsidR="005E153A" w:rsidRDefault="005E153A" w:rsidP="00035AA9">
      <w:pPr>
        <w:jc w:val="center"/>
        <w:rPr>
          <w:rFonts w:ascii="Verdana" w:hAnsi="Verdana"/>
        </w:rPr>
      </w:pPr>
    </w:p>
    <w:p w14:paraId="4C26C5B0" w14:textId="77777777" w:rsidR="005E153A" w:rsidRDefault="005E153A" w:rsidP="00035AA9">
      <w:pPr>
        <w:jc w:val="center"/>
        <w:rPr>
          <w:rFonts w:ascii="Verdana" w:hAnsi="Verdana"/>
        </w:rPr>
      </w:pPr>
    </w:p>
    <w:p w14:paraId="2E6BF55B" w14:textId="77777777" w:rsidR="005E153A" w:rsidRDefault="005E153A" w:rsidP="00035AA9">
      <w:pPr>
        <w:jc w:val="center"/>
        <w:rPr>
          <w:rFonts w:ascii="Verdana" w:hAnsi="Verdana"/>
        </w:rPr>
      </w:pPr>
    </w:p>
    <w:p w14:paraId="528A615B" w14:textId="77777777" w:rsidR="005E153A" w:rsidRDefault="005E153A" w:rsidP="00035AA9">
      <w:pPr>
        <w:jc w:val="center"/>
        <w:rPr>
          <w:rFonts w:ascii="Verdana" w:hAnsi="Verdana"/>
        </w:rPr>
      </w:pPr>
    </w:p>
    <w:p w14:paraId="3CAF993D" w14:textId="6C4A53ED" w:rsidR="005E153A" w:rsidRDefault="00736F62" w:rsidP="00035AA9">
      <w:pPr>
        <w:jc w:val="center"/>
        <w:rPr>
          <w:rFonts w:ascii="Verdana" w:hAnsi="Verdana"/>
          <w:b/>
          <w:bCs/>
        </w:rPr>
      </w:pPr>
      <w:r w:rsidRPr="00736F62">
        <w:rPr>
          <w:rFonts w:ascii="Verdana" w:hAnsi="Verdana"/>
          <w:b/>
          <w:bCs/>
          <w:noProof/>
        </w:rPr>
        <w:drawing>
          <wp:anchor distT="0" distB="0" distL="114300" distR="114300" simplePos="0" relativeHeight="251659264" behindDoc="0" locked="0" layoutInCell="1" allowOverlap="1" wp14:anchorId="5A092447" wp14:editId="2FAE4A0B">
            <wp:simplePos x="0" y="0"/>
            <wp:positionH relativeFrom="margin">
              <wp:posOffset>-36195</wp:posOffset>
            </wp:positionH>
            <wp:positionV relativeFrom="paragraph">
              <wp:posOffset>275590</wp:posOffset>
            </wp:positionV>
            <wp:extent cx="5457825" cy="4115435"/>
            <wp:effectExtent l="0" t="0" r="9525" b="0"/>
            <wp:wrapNone/>
            <wp:docPr id="116920571" name="Imagen 1" descr="Interfaz de usuario gráfica,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0571" name="Imagen 1" descr="Interfaz de usuario gráfica, Diagrama&#10;&#10;El contenido generado por IA puede ser incorrecto."/>
                    <pic:cNvPicPr/>
                  </pic:nvPicPr>
                  <pic:blipFill rotWithShape="1">
                    <a:blip r:embed="rId12">
                      <a:extLst>
                        <a:ext uri="{28A0092B-C50C-407E-A947-70E740481C1C}">
                          <a14:useLocalDpi xmlns:a14="http://schemas.microsoft.com/office/drawing/2010/main" val="0"/>
                        </a:ext>
                      </a:extLst>
                    </a:blip>
                    <a:srcRect r="2750"/>
                    <a:stretch>
                      <a:fillRect/>
                    </a:stretch>
                  </pic:blipFill>
                  <pic:spPr bwMode="auto">
                    <a:xfrm>
                      <a:off x="0" y="0"/>
                      <a:ext cx="5457825" cy="4115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923" w:rsidRPr="00115923">
        <w:rPr>
          <w:rFonts w:ascii="Verdana" w:hAnsi="Verdana"/>
          <w:b/>
          <w:bCs/>
        </w:rPr>
        <w:t>MAPA DE PROCESOS</w:t>
      </w:r>
    </w:p>
    <w:p w14:paraId="64CC8BDF" w14:textId="4B3C886B" w:rsidR="00115923" w:rsidRDefault="00115923" w:rsidP="00035AA9">
      <w:pPr>
        <w:jc w:val="center"/>
        <w:rPr>
          <w:rFonts w:ascii="Verdana" w:hAnsi="Verdana"/>
          <w:b/>
          <w:bCs/>
        </w:rPr>
      </w:pPr>
    </w:p>
    <w:p w14:paraId="38CA4BA6" w14:textId="1E49BA03" w:rsidR="00115923" w:rsidRDefault="00115923" w:rsidP="00035AA9">
      <w:pPr>
        <w:jc w:val="center"/>
        <w:rPr>
          <w:rFonts w:ascii="Verdana" w:hAnsi="Verdana"/>
          <w:b/>
          <w:bCs/>
        </w:rPr>
      </w:pPr>
    </w:p>
    <w:p w14:paraId="742CCDEA" w14:textId="3E89F077" w:rsidR="00115923" w:rsidRDefault="00115923" w:rsidP="00035AA9">
      <w:pPr>
        <w:jc w:val="center"/>
        <w:rPr>
          <w:rFonts w:ascii="Verdana" w:hAnsi="Verdana"/>
          <w:b/>
          <w:bCs/>
        </w:rPr>
      </w:pPr>
    </w:p>
    <w:p w14:paraId="5C12A5E0" w14:textId="77777777" w:rsidR="00115923" w:rsidRDefault="00115923" w:rsidP="00035AA9">
      <w:pPr>
        <w:jc w:val="center"/>
        <w:rPr>
          <w:rFonts w:ascii="Verdana" w:hAnsi="Verdana"/>
          <w:b/>
          <w:bCs/>
        </w:rPr>
      </w:pPr>
    </w:p>
    <w:p w14:paraId="0C814B07" w14:textId="77777777" w:rsidR="00115923" w:rsidRDefault="00115923" w:rsidP="00035AA9">
      <w:pPr>
        <w:jc w:val="center"/>
        <w:rPr>
          <w:rFonts w:ascii="Verdana" w:hAnsi="Verdana"/>
          <w:b/>
          <w:bCs/>
        </w:rPr>
      </w:pPr>
    </w:p>
    <w:p w14:paraId="37DECCEA" w14:textId="77777777" w:rsidR="00115923" w:rsidRDefault="00115923" w:rsidP="00035AA9">
      <w:pPr>
        <w:jc w:val="center"/>
        <w:rPr>
          <w:rFonts w:ascii="Verdana" w:hAnsi="Verdana"/>
          <w:b/>
          <w:bCs/>
        </w:rPr>
      </w:pPr>
    </w:p>
    <w:p w14:paraId="2787FCBF" w14:textId="77777777" w:rsidR="00115923" w:rsidRDefault="00115923" w:rsidP="00035AA9">
      <w:pPr>
        <w:jc w:val="center"/>
        <w:rPr>
          <w:rFonts w:ascii="Verdana" w:hAnsi="Verdana"/>
          <w:b/>
          <w:bCs/>
        </w:rPr>
      </w:pPr>
    </w:p>
    <w:p w14:paraId="115271C0" w14:textId="77777777" w:rsidR="00115923" w:rsidRDefault="00115923" w:rsidP="00035AA9">
      <w:pPr>
        <w:jc w:val="center"/>
        <w:rPr>
          <w:rFonts w:ascii="Verdana" w:hAnsi="Verdana"/>
          <w:b/>
          <w:bCs/>
        </w:rPr>
      </w:pPr>
    </w:p>
    <w:p w14:paraId="66BFF6B0" w14:textId="77777777" w:rsidR="00115923" w:rsidRDefault="00115923" w:rsidP="00035AA9">
      <w:pPr>
        <w:jc w:val="center"/>
        <w:rPr>
          <w:rFonts w:ascii="Verdana" w:hAnsi="Verdana"/>
          <w:b/>
          <w:bCs/>
        </w:rPr>
      </w:pPr>
    </w:p>
    <w:p w14:paraId="3F8EC168" w14:textId="77777777" w:rsidR="00115923" w:rsidRDefault="00115923" w:rsidP="00035AA9">
      <w:pPr>
        <w:jc w:val="center"/>
        <w:rPr>
          <w:rFonts w:ascii="Verdana" w:hAnsi="Verdana"/>
          <w:b/>
          <w:bCs/>
        </w:rPr>
      </w:pPr>
    </w:p>
    <w:p w14:paraId="76B68ABE" w14:textId="77777777" w:rsidR="00115923" w:rsidRDefault="00115923" w:rsidP="00035AA9">
      <w:pPr>
        <w:jc w:val="center"/>
        <w:rPr>
          <w:rFonts w:ascii="Verdana" w:hAnsi="Verdana"/>
          <w:b/>
          <w:bCs/>
        </w:rPr>
      </w:pPr>
    </w:p>
    <w:p w14:paraId="0EB8A42F" w14:textId="77777777" w:rsidR="00115923" w:rsidRDefault="00115923" w:rsidP="00035AA9">
      <w:pPr>
        <w:jc w:val="center"/>
        <w:rPr>
          <w:rFonts w:ascii="Verdana" w:hAnsi="Verdana"/>
          <w:b/>
          <w:bCs/>
        </w:rPr>
      </w:pPr>
    </w:p>
    <w:p w14:paraId="1DFE80D5" w14:textId="77777777" w:rsidR="00115923" w:rsidRDefault="00115923" w:rsidP="00035AA9">
      <w:pPr>
        <w:jc w:val="center"/>
        <w:rPr>
          <w:rFonts w:ascii="Verdana" w:hAnsi="Verdana"/>
          <w:b/>
          <w:bCs/>
        </w:rPr>
      </w:pPr>
    </w:p>
    <w:p w14:paraId="0F0EFC5C" w14:textId="77777777" w:rsidR="00115923" w:rsidRDefault="00115923" w:rsidP="00035AA9">
      <w:pPr>
        <w:jc w:val="center"/>
        <w:rPr>
          <w:rFonts w:ascii="Verdana" w:hAnsi="Verdana"/>
          <w:b/>
          <w:bCs/>
        </w:rPr>
      </w:pPr>
    </w:p>
    <w:p w14:paraId="475FA43D" w14:textId="77777777" w:rsidR="00115923" w:rsidRPr="00115923" w:rsidRDefault="00115923" w:rsidP="00035AA9">
      <w:pPr>
        <w:jc w:val="center"/>
        <w:rPr>
          <w:rFonts w:ascii="Verdana" w:hAnsi="Verdana"/>
          <w:b/>
          <w:bCs/>
        </w:rPr>
      </w:pPr>
    </w:p>
    <w:p w14:paraId="2C5DFEB8" w14:textId="6183D678" w:rsidR="00E26C39" w:rsidRPr="00AF142C" w:rsidRDefault="00E26C39" w:rsidP="00C1090C">
      <w:pPr>
        <w:jc w:val="both"/>
        <w:rPr>
          <w:rFonts w:ascii="Verdana" w:hAnsi="Verdana"/>
          <w:b/>
          <w:bCs/>
        </w:rPr>
      </w:pPr>
      <w:r w:rsidRPr="00AF142C">
        <w:rPr>
          <w:rFonts w:ascii="Verdana" w:hAnsi="Verdana"/>
          <w:b/>
          <w:bCs/>
        </w:rPr>
        <w:t>Normatividad:</w:t>
      </w:r>
    </w:p>
    <w:p w14:paraId="10DBDC03" w14:textId="0186A216" w:rsidR="00E26C39" w:rsidRPr="00AF142C" w:rsidRDefault="00C93F42" w:rsidP="00E26C39">
      <w:pPr>
        <w:jc w:val="both"/>
        <w:rPr>
          <w:rFonts w:ascii="Verdana" w:hAnsi="Verdana"/>
        </w:rPr>
      </w:pPr>
      <w:hyperlink r:id="rId13" w:history="1">
        <w:r w:rsidR="00E26C39" w:rsidRPr="00AF142C">
          <w:rPr>
            <w:rStyle w:val="Hipervnculo"/>
            <w:rFonts w:ascii="Verdana" w:hAnsi="Verdana"/>
          </w:rPr>
          <w:t>Decreto 1072 del 2015:</w:t>
        </w:r>
      </w:hyperlink>
      <w:r w:rsidR="00E26C39" w:rsidRPr="00AF142C">
        <w:rPr>
          <w:rFonts w:ascii="Verdana" w:hAnsi="Verdana"/>
        </w:rPr>
        <w:t xml:space="preserve"> Por medio del cual se expide el Decreto Único Reglamentario del Sector Trabajo.</w:t>
      </w:r>
    </w:p>
    <w:p w14:paraId="14E0F31E" w14:textId="137FEF60" w:rsidR="00E26C39" w:rsidRPr="00AF142C" w:rsidRDefault="00C93F42" w:rsidP="00E26C39">
      <w:pPr>
        <w:jc w:val="both"/>
        <w:rPr>
          <w:rFonts w:ascii="Verdana" w:hAnsi="Verdana"/>
        </w:rPr>
      </w:pPr>
      <w:hyperlink r:id="rId14" w:history="1">
        <w:r w:rsidR="00E26C39" w:rsidRPr="00AF142C">
          <w:rPr>
            <w:rStyle w:val="Hipervnculo"/>
            <w:rFonts w:ascii="Verdana" w:hAnsi="Verdana"/>
          </w:rPr>
          <w:t>Resolución 0312 del 2019:</w:t>
        </w:r>
      </w:hyperlink>
      <w:r w:rsidR="00E26C39" w:rsidRPr="00AF142C">
        <w:rPr>
          <w:rFonts w:ascii="Verdana" w:hAnsi="Verdana"/>
        </w:rPr>
        <w:t xml:space="preserve"> Por la cual se definen los Estándares Mínimos del Sistema de Gestión de Seguridad y Salud en el trabajo”.</w:t>
      </w:r>
    </w:p>
    <w:p w14:paraId="18DFF5F4" w14:textId="76085211" w:rsidR="00E26C39" w:rsidRPr="00AF142C" w:rsidRDefault="00C93F42" w:rsidP="00C1090C">
      <w:pPr>
        <w:jc w:val="both"/>
        <w:rPr>
          <w:rFonts w:ascii="Verdana" w:hAnsi="Verdana"/>
        </w:rPr>
      </w:pPr>
      <w:hyperlink r:id="rId15" w:history="1">
        <w:r w:rsidR="00E26C39" w:rsidRPr="00AF142C">
          <w:rPr>
            <w:rStyle w:val="Hipervnculo"/>
            <w:rFonts w:ascii="Verdana" w:hAnsi="Verdana"/>
          </w:rPr>
          <w:t>ISO 45001-2018:</w:t>
        </w:r>
      </w:hyperlink>
      <w:r w:rsidR="00E26C39" w:rsidRPr="00AF142C">
        <w:rPr>
          <w:rFonts w:ascii="Verdana" w:hAnsi="Verdana"/>
        </w:rPr>
        <w:t xml:space="preserve"> Sistema de Gestión de la Seguridad y Salud en el Trabajo – requisitos de orientación para su uso</w:t>
      </w:r>
      <w:r w:rsidR="00237F00" w:rsidRPr="00AF142C">
        <w:rPr>
          <w:rFonts w:ascii="Verdana" w:hAnsi="Verdana"/>
        </w:rPr>
        <w:t>.</w:t>
      </w:r>
    </w:p>
    <w:p w14:paraId="60F60655" w14:textId="6178E64B" w:rsidR="00237F00" w:rsidRPr="00AF142C" w:rsidRDefault="00237F00" w:rsidP="00AA1498">
      <w:pPr>
        <w:pStyle w:val="Ttulo1"/>
        <w:rPr>
          <w:rFonts w:ascii="Verdana" w:hAnsi="Verdana"/>
          <w:b/>
          <w:bCs/>
          <w:sz w:val="22"/>
          <w:szCs w:val="22"/>
        </w:rPr>
      </w:pPr>
      <w:r w:rsidRPr="00AF142C">
        <w:rPr>
          <w:rFonts w:ascii="Verdana" w:hAnsi="Verdana"/>
          <w:b/>
          <w:bCs/>
          <w:sz w:val="22"/>
          <w:szCs w:val="22"/>
        </w:rPr>
        <w:t xml:space="preserve"> </w:t>
      </w:r>
      <w:bookmarkStart w:id="6" w:name="_Toc181299912"/>
      <w:r w:rsidR="00AA1498" w:rsidRPr="00AF142C">
        <w:rPr>
          <w:rFonts w:ascii="Verdana" w:hAnsi="Verdana"/>
          <w:b/>
          <w:bCs/>
          <w:sz w:val="22"/>
          <w:szCs w:val="22"/>
        </w:rPr>
        <w:t xml:space="preserve">3. </w:t>
      </w:r>
      <w:r w:rsidRPr="00AF142C">
        <w:rPr>
          <w:rFonts w:ascii="Verdana" w:hAnsi="Verdana"/>
          <w:b/>
          <w:bCs/>
          <w:sz w:val="22"/>
          <w:szCs w:val="22"/>
        </w:rPr>
        <w:t>D</w:t>
      </w:r>
      <w:r w:rsidR="0057716B" w:rsidRPr="00AF142C">
        <w:rPr>
          <w:rFonts w:ascii="Verdana" w:hAnsi="Verdana"/>
          <w:b/>
          <w:bCs/>
          <w:sz w:val="22"/>
          <w:szCs w:val="22"/>
        </w:rPr>
        <w:t>EFINICIONES.</w:t>
      </w:r>
      <w:bookmarkEnd w:id="6"/>
      <w:r w:rsidR="000C70E2" w:rsidRPr="00AF142C">
        <w:rPr>
          <w:rFonts w:ascii="Verdana" w:hAnsi="Verdana"/>
          <w:b/>
          <w:bCs/>
          <w:sz w:val="22"/>
          <w:szCs w:val="22"/>
        </w:rPr>
        <w:t xml:space="preserve">  </w:t>
      </w:r>
    </w:p>
    <w:p w14:paraId="59DFC533" w14:textId="12E1CC89" w:rsidR="00311DB4" w:rsidRPr="00AF142C" w:rsidRDefault="00311DB4" w:rsidP="001B2ACB">
      <w:pPr>
        <w:jc w:val="both"/>
        <w:rPr>
          <w:rFonts w:ascii="Verdana" w:hAnsi="Verdana"/>
        </w:rPr>
      </w:pPr>
      <w:r w:rsidRPr="00AF142C">
        <w:rPr>
          <w:rFonts w:ascii="Verdana" w:hAnsi="Verdana"/>
          <w:b/>
          <w:bCs/>
        </w:rPr>
        <w:t>Acción correctiva:</w:t>
      </w:r>
      <w:r w:rsidRPr="00AF142C">
        <w:rPr>
          <w:rFonts w:ascii="Verdana" w:hAnsi="Verdana"/>
        </w:rPr>
        <w:t xml:space="preserve"> </w:t>
      </w:r>
      <w:r w:rsidR="00AF142C">
        <w:rPr>
          <w:rFonts w:ascii="Verdana" w:hAnsi="Verdana"/>
        </w:rPr>
        <w:t>a</w:t>
      </w:r>
      <w:r w:rsidRPr="00AF142C">
        <w:rPr>
          <w:rFonts w:ascii="Verdana" w:hAnsi="Verdana"/>
        </w:rPr>
        <w:t>cción para eliminar la causa de una no conformidad o un incidente y prevenir que vuelva a ocurrir</w:t>
      </w:r>
    </w:p>
    <w:p w14:paraId="789D11FC" w14:textId="188E19A0" w:rsidR="00311DB4" w:rsidRPr="00AF142C" w:rsidRDefault="00311DB4" w:rsidP="001B2ACB">
      <w:pPr>
        <w:jc w:val="both"/>
        <w:rPr>
          <w:rFonts w:ascii="Verdana" w:hAnsi="Verdana"/>
        </w:rPr>
      </w:pPr>
      <w:r w:rsidRPr="00AF142C">
        <w:rPr>
          <w:rFonts w:ascii="Verdana" w:hAnsi="Verdana"/>
          <w:b/>
          <w:bCs/>
        </w:rPr>
        <w:t>Alta Dirección</w:t>
      </w:r>
      <w:r w:rsidRPr="00AF142C">
        <w:rPr>
          <w:rFonts w:ascii="Verdana" w:hAnsi="Verdana"/>
        </w:rPr>
        <w:t xml:space="preserve">: </w:t>
      </w:r>
      <w:r w:rsidR="00AF142C">
        <w:rPr>
          <w:rFonts w:ascii="Verdana" w:hAnsi="Verdana"/>
        </w:rPr>
        <w:t>p</w:t>
      </w:r>
      <w:r w:rsidRPr="00AF142C">
        <w:rPr>
          <w:rFonts w:ascii="Verdana" w:hAnsi="Verdana"/>
        </w:rPr>
        <w:t>ersona o grupo de personas que dirige y controla una organización al más alto nivel</w:t>
      </w:r>
    </w:p>
    <w:p w14:paraId="3CC7F64B" w14:textId="4E3E7457" w:rsidR="00311DB4" w:rsidRPr="00AF142C" w:rsidRDefault="00311DB4" w:rsidP="001B2ACB">
      <w:pPr>
        <w:jc w:val="both"/>
        <w:rPr>
          <w:rFonts w:ascii="Verdana" w:hAnsi="Verdana"/>
        </w:rPr>
      </w:pPr>
      <w:r w:rsidRPr="00AF142C">
        <w:rPr>
          <w:rFonts w:ascii="Verdana" w:hAnsi="Verdana"/>
          <w:b/>
          <w:bCs/>
        </w:rPr>
        <w:t>Auditoría:</w:t>
      </w:r>
      <w:r w:rsidRPr="00AF142C">
        <w:rPr>
          <w:rFonts w:ascii="Verdana" w:hAnsi="Verdana"/>
        </w:rPr>
        <w:t xml:space="preserve"> </w:t>
      </w:r>
      <w:r w:rsidR="00AF142C">
        <w:rPr>
          <w:rFonts w:ascii="Verdana" w:hAnsi="Verdana"/>
        </w:rPr>
        <w:t>p</w:t>
      </w:r>
      <w:r w:rsidRPr="00AF142C">
        <w:rPr>
          <w:rFonts w:ascii="Verdana" w:hAnsi="Verdana"/>
        </w:rPr>
        <w:t>roceso sistemático, independiente y documentado para obtener las evidencias de auditoría y evaluarlas de manera objetiva con el fin de determinar el grado en el que se cumplen los criterios de auditoría</w:t>
      </w:r>
    </w:p>
    <w:p w14:paraId="5E407DED" w14:textId="4F7180CC" w:rsidR="00311DB4" w:rsidRPr="00AF142C" w:rsidRDefault="00311DB4" w:rsidP="001B2ACB">
      <w:pPr>
        <w:jc w:val="both"/>
        <w:rPr>
          <w:rFonts w:ascii="Verdana" w:hAnsi="Verdana"/>
        </w:rPr>
      </w:pPr>
      <w:r w:rsidRPr="00AF142C">
        <w:rPr>
          <w:rFonts w:ascii="Verdana" w:hAnsi="Verdana"/>
          <w:b/>
          <w:bCs/>
        </w:rPr>
        <w:t>Competencia</w:t>
      </w:r>
      <w:r w:rsidRPr="00AF142C">
        <w:rPr>
          <w:rFonts w:ascii="Verdana" w:hAnsi="Verdana"/>
        </w:rPr>
        <w:t xml:space="preserve">: </w:t>
      </w:r>
      <w:r w:rsidR="00AF142C">
        <w:rPr>
          <w:rFonts w:ascii="Verdana" w:hAnsi="Verdana"/>
        </w:rPr>
        <w:t>c</w:t>
      </w:r>
      <w:r w:rsidRPr="00AF142C">
        <w:rPr>
          <w:rFonts w:ascii="Verdana" w:hAnsi="Verdana"/>
        </w:rPr>
        <w:t>apacidad para aplicar conocimientos y habilidades con el fin de alcanzar los resultados previstos</w:t>
      </w:r>
    </w:p>
    <w:p w14:paraId="6B2BCF67" w14:textId="0888B177" w:rsidR="00311DB4" w:rsidRPr="00AF142C" w:rsidRDefault="00311DB4" w:rsidP="001B2ACB">
      <w:pPr>
        <w:jc w:val="both"/>
        <w:rPr>
          <w:rFonts w:ascii="Verdana" w:hAnsi="Verdana"/>
        </w:rPr>
      </w:pPr>
      <w:r w:rsidRPr="00AF142C">
        <w:rPr>
          <w:rFonts w:ascii="Verdana" w:hAnsi="Verdana"/>
          <w:b/>
          <w:bCs/>
        </w:rPr>
        <w:t>Conformidad:</w:t>
      </w:r>
      <w:r w:rsidRPr="00AF142C">
        <w:rPr>
          <w:rFonts w:ascii="Verdana" w:hAnsi="Verdana"/>
        </w:rPr>
        <w:t xml:space="preserve"> </w:t>
      </w:r>
      <w:r w:rsidR="00AF142C">
        <w:rPr>
          <w:rFonts w:ascii="Verdana" w:hAnsi="Verdana"/>
        </w:rPr>
        <w:t>c</w:t>
      </w:r>
      <w:r w:rsidRPr="00AF142C">
        <w:rPr>
          <w:rFonts w:ascii="Verdana" w:hAnsi="Verdana"/>
        </w:rPr>
        <w:t xml:space="preserve">umplimiento de un requisito </w:t>
      </w:r>
    </w:p>
    <w:p w14:paraId="0AC08840" w14:textId="12A6E3CE" w:rsidR="00311DB4" w:rsidRPr="00AF142C" w:rsidRDefault="00311DB4" w:rsidP="001B2ACB">
      <w:pPr>
        <w:jc w:val="both"/>
        <w:rPr>
          <w:rFonts w:ascii="Verdana" w:hAnsi="Verdana"/>
        </w:rPr>
      </w:pPr>
      <w:r w:rsidRPr="00AF142C">
        <w:rPr>
          <w:rFonts w:ascii="Verdana" w:hAnsi="Verdana"/>
          <w:b/>
          <w:bCs/>
        </w:rPr>
        <w:t>Consulta:</w:t>
      </w:r>
      <w:r w:rsidRPr="00AF142C">
        <w:rPr>
          <w:rFonts w:ascii="Verdana" w:hAnsi="Verdana"/>
        </w:rPr>
        <w:t xml:space="preserve"> </w:t>
      </w:r>
      <w:r w:rsidR="00AF142C">
        <w:rPr>
          <w:rFonts w:ascii="Verdana" w:hAnsi="Verdana"/>
        </w:rPr>
        <w:t>b</w:t>
      </w:r>
      <w:r w:rsidRPr="00AF142C">
        <w:rPr>
          <w:rFonts w:ascii="Verdana" w:hAnsi="Verdana"/>
        </w:rPr>
        <w:t>úsqueda de opiniones antes de tomar una decisión</w:t>
      </w:r>
    </w:p>
    <w:p w14:paraId="1737AD09" w14:textId="22053555" w:rsidR="00311DB4" w:rsidRPr="00AF142C" w:rsidRDefault="00311DB4" w:rsidP="001B2ACB">
      <w:pPr>
        <w:jc w:val="both"/>
        <w:rPr>
          <w:rFonts w:ascii="Verdana" w:hAnsi="Verdana"/>
        </w:rPr>
      </w:pPr>
      <w:r w:rsidRPr="00AF142C">
        <w:rPr>
          <w:rFonts w:ascii="Verdana" w:hAnsi="Verdana"/>
          <w:b/>
          <w:bCs/>
        </w:rPr>
        <w:t>Contratar externamente</w:t>
      </w:r>
      <w:r w:rsidRPr="00AF142C">
        <w:rPr>
          <w:rFonts w:ascii="Verdana" w:hAnsi="Verdana"/>
        </w:rPr>
        <w:t xml:space="preserve">: </w:t>
      </w:r>
      <w:r w:rsidR="00AF142C">
        <w:rPr>
          <w:rFonts w:ascii="Verdana" w:hAnsi="Verdana"/>
        </w:rPr>
        <w:t>e</w:t>
      </w:r>
      <w:r w:rsidRPr="00AF142C">
        <w:rPr>
          <w:rFonts w:ascii="Verdana" w:hAnsi="Verdana"/>
        </w:rPr>
        <w:t>stablecer un acuerdo mediante el cual una organización externa realiza parte de una función o proceso de una organización</w:t>
      </w:r>
    </w:p>
    <w:p w14:paraId="4DF5E512" w14:textId="11CFA84F" w:rsidR="00311DB4" w:rsidRPr="00AF142C" w:rsidRDefault="00311DB4" w:rsidP="001B2ACB">
      <w:pPr>
        <w:jc w:val="both"/>
        <w:rPr>
          <w:rFonts w:ascii="Verdana" w:hAnsi="Verdana"/>
        </w:rPr>
      </w:pPr>
      <w:r w:rsidRPr="00AF142C">
        <w:rPr>
          <w:rFonts w:ascii="Verdana" w:hAnsi="Verdana"/>
          <w:b/>
          <w:bCs/>
        </w:rPr>
        <w:t>Contratista:</w:t>
      </w:r>
      <w:r w:rsidRPr="00AF142C">
        <w:rPr>
          <w:rFonts w:ascii="Verdana" w:hAnsi="Verdana"/>
        </w:rPr>
        <w:t xml:space="preserve"> </w:t>
      </w:r>
      <w:r w:rsidR="00AF142C">
        <w:rPr>
          <w:rFonts w:ascii="Verdana" w:hAnsi="Verdana"/>
        </w:rPr>
        <w:t>o</w:t>
      </w:r>
      <w:r w:rsidRPr="00AF142C">
        <w:rPr>
          <w:rFonts w:ascii="Verdana" w:hAnsi="Verdana"/>
        </w:rPr>
        <w:t>rganización externa que proporciona servicios a la organización de acuerdo con las especificaciones, términos y condiciones acordados</w:t>
      </w:r>
    </w:p>
    <w:p w14:paraId="6D61C338" w14:textId="2B97DB56" w:rsidR="00311DB4" w:rsidRPr="00AF142C" w:rsidRDefault="00311DB4" w:rsidP="001B2ACB">
      <w:pPr>
        <w:jc w:val="both"/>
        <w:rPr>
          <w:rFonts w:ascii="Verdana" w:hAnsi="Verdana"/>
        </w:rPr>
      </w:pPr>
      <w:r w:rsidRPr="00AF142C">
        <w:rPr>
          <w:rFonts w:ascii="Verdana" w:hAnsi="Verdana"/>
          <w:b/>
          <w:bCs/>
        </w:rPr>
        <w:t>Desempeño de la seguridad y salud en el trabajo desempeño de la SST</w:t>
      </w:r>
      <w:r w:rsidRPr="00AF142C">
        <w:rPr>
          <w:rFonts w:ascii="Verdana" w:hAnsi="Verdana"/>
        </w:rPr>
        <w:t xml:space="preserve">: </w:t>
      </w:r>
      <w:r w:rsidR="00AF142C">
        <w:rPr>
          <w:rFonts w:ascii="Verdana" w:hAnsi="Verdana"/>
        </w:rPr>
        <w:t>d</w:t>
      </w:r>
      <w:r w:rsidRPr="00AF142C">
        <w:rPr>
          <w:rFonts w:ascii="Verdana" w:hAnsi="Verdana"/>
        </w:rPr>
        <w:t>esempeño relacionado con la eficacia de la prevención de lesiones y deterioro de la salud para los trabajadores y de la provisión de lugares de trabajo seguros y saludables</w:t>
      </w:r>
    </w:p>
    <w:p w14:paraId="5A8B39D2" w14:textId="230A8F23" w:rsidR="00311DB4" w:rsidRPr="00AF142C" w:rsidRDefault="00311DB4" w:rsidP="001B2ACB">
      <w:pPr>
        <w:jc w:val="both"/>
        <w:rPr>
          <w:rFonts w:ascii="Verdana" w:hAnsi="Verdana"/>
        </w:rPr>
      </w:pPr>
      <w:r w:rsidRPr="00AF142C">
        <w:rPr>
          <w:rFonts w:ascii="Verdana" w:hAnsi="Verdana"/>
          <w:b/>
          <w:bCs/>
        </w:rPr>
        <w:t>Desempeño:</w:t>
      </w:r>
      <w:r w:rsidRPr="00AF142C">
        <w:rPr>
          <w:rFonts w:ascii="Verdana" w:hAnsi="Verdana"/>
        </w:rPr>
        <w:t xml:space="preserve"> </w:t>
      </w:r>
      <w:r w:rsidR="00AF142C">
        <w:rPr>
          <w:rFonts w:ascii="Verdana" w:hAnsi="Verdana"/>
        </w:rPr>
        <w:t>r</w:t>
      </w:r>
      <w:r w:rsidRPr="00AF142C">
        <w:rPr>
          <w:rFonts w:ascii="Verdana" w:hAnsi="Verdana"/>
        </w:rPr>
        <w:t>esultado medible</w:t>
      </w:r>
    </w:p>
    <w:p w14:paraId="2A361E82" w14:textId="45E8CF30" w:rsidR="00311DB4" w:rsidRPr="00AF142C" w:rsidRDefault="00311DB4" w:rsidP="001B2ACB">
      <w:pPr>
        <w:jc w:val="both"/>
        <w:rPr>
          <w:rFonts w:ascii="Verdana" w:hAnsi="Verdana"/>
        </w:rPr>
      </w:pPr>
      <w:r w:rsidRPr="00AF142C">
        <w:rPr>
          <w:rFonts w:ascii="Verdana" w:hAnsi="Verdana"/>
          <w:b/>
          <w:bCs/>
        </w:rPr>
        <w:t>Eficacia:</w:t>
      </w:r>
      <w:r w:rsidRPr="00AF142C">
        <w:rPr>
          <w:rFonts w:ascii="Verdana" w:hAnsi="Verdana"/>
        </w:rPr>
        <w:t xml:space="preserve"> </w:t>
      </w:r>
      <w:r w:rsidR="00AF142C">
        <w:rPr>
          <w:rFonts w:ascii="Verdana" w:hAnsi="Verdana"/>
        </w:rPr>
        <w:t>g</w:t>
      </w:r>
      <w:r w:rsidRPr="00AF142C">
        <w:rPr>
          <w:rFonts w:ascii="Verdana" w:hAnsi="Verdana"/>
        </w:rPr>
        <w:t>rado en el que se realizan las actividades planificadas y se alcanzan los resultados planificados</w:t>
      </w:r>
    </w:p>
    <w:p w14:paraId="793D264F" w14:textId="6A68B161" w:rsidR="00311DB4" w:rsidRPr="00AF142C" w:rsidRDefault="00311DB4" w:rsidP="001B2ACB">
      <w:pPr>
        <w:jc w:val="both"/>
        <w:rPr>
          <w:rFonts w:ascii="Verdana" w:hAnsi="Verdana"/>
        </w:rPr>
      </w:pPr>
      <w:r w:rsidRPr="00AF142C">
        <w:rPr>
          <w:rFonts w:ascii="Verdana" w:hAnsi="Verdana"/>
          <w:b/>
          <w:bCs/>
        </w:rPr>
        <w:t>Incidente:</w:t>
      </w:r>
      <w:r w:rsidRPr="00AF142C">
        <w:rPr>
          <w:rFonts w:ascii="Verdana" w:hAnsi="Verdana"/>
        </w:rPr>
        <w:t xml:space="preserve"> </w:t>
      </w:r>
      <w:r w:rsidR="00AF142C">
        <w:rPr>
          <w:rFonts w:ascii="Verdana" w:hAnsi="Verdana"/>
        </w:rPr>
        <w:t>s</w:t>
      </w:r>
      <w:r w:rsidRPr="00AF142C">
        <w:rPr>
          <w:rFonts w:ascii="Verdana" w:hAnsi="Verdana"/>
        </w:rPr>
        <w:t>uceso que surge del trabajo o en el transcurso del trabajo que podría tener o tiene como resultado lesiones y deterioro de la salud</w:t>
      </w:r>
    </w:p>
    <w:p w14:paraId="39F390AC" w14:textId="775349DA" w:rsidR="00311DB4" w:rsidRPr="00AF142C" w:rsidRDefault="00311DB4" w:rsidP="001B2ACB">
      <w:pPr>
        <w:jc w:val="both"/>
        <w:rPr>
          <w:rFonts w:ascii="Verdana" w:hAnsi="Verdana"/>
        </w:rPr>
      </w:pPr>
      <w:r w:rsidRPr="00AF142C">
        <w:rPr>
          <w:rFonts w:ascii="Verdana" w:hAnsi="Verdana"/>
          <w:b/>
          <w:bCs/>
        </w:rPr>
        <w:t>Información documentada:</w:t>
      </w:r>
      <w:r w:rsidRPr="00AF142C">
        <w:rPr>
          <w:rFonts w:ascii="Verdana" w:hAnsi="Verdana"/>
        </w:rPr>
        <w:t xml:space="preserve"> </w:t>
      </w:r>
      <w:r w:rsidR="00AF142C">
        <w:rPr>
          <w:rFonts w:ascii="Verdana" w:hAnsi="Verdana"/>
        </w:rPr>
        <w:t>i</w:t>
      </w:r>
      <w:r w:rsidRPr="00AF142C">
        <w:rPr>
          <w:rFonts w:ascii="Verdana" w:hAnsi="Verdana"/>
        </w:rPr>
        <w:t>nformación que una organización tiene que controlar y mantener, y el medio que la contiene</w:t>
      </w:r>
    </w:p>
    <w:p w14:paraId="5001E695" w14:textId="5C2D2EC8" w:rsidR="00311DB4" w:rsidRPr="00AF142C" w:rsidRDefault="00311DB4" w:rsidP="001B2ACB">
      <w:pPr>
        <w:jc w:val="both"/>
        <w:rPr>
          <w:rFonts w:ascii="Verdana" w:hAnsi="Verdana"/>
        </w:rPr>
      </w:pPr>
      <w:r w:rsidRPr="00AF142C">
        <w:rPr>
          <w:rFonts w:ascii="Verdana" w:hAnsi="Verdana"/>
          <w:b/>
          <w:bCs/>
        </w:rPr>
        <w:t>Lesión y deterioro de la salud</w:t>
      </w:r>
      <w:r w:rsidRPr="00AF142C">
        <w:rPr>
          <w:rFonts w:ascii="Verdana" w:hAnsi="Verdana"/>
        </w:rPr>
        <w:t xml:space="preserve">: </w:t>
      </w:r>
      <w:r w:rsidR="00AF142C">
        <w:rPr>
          <w:rFonts w:ascii="Verdana" w:hAnsi="Verdana"/>
        </w:rPr>
        <w:t>e</w:t>
      </w:r>
      <w:r w:rsidRPr="00AF142C">
        <w:rPr>
          <w:rFonts w:ascii="Verdana" w:hAnsi="Verdana"/>
        </w:rPr>
        <w:t>fecto adverso en la condición física, mental o cognitiva de una persona</w:t>
      </w:r>
    </w:p>
    <w:p w14:paraId="73F7C2A2" w14:textId="0203390E" w:rsidR="00311DB4" w:rsidRPr="00AF142C" w:rsidRDefault="00311DB4" w:rsidP="001B2ACB">
      <w:pPr>
        <w:jc w:val="both"/>
        <w:rPr>
          <w:rFonts w:ascii="Verdana" w:hAnsi="Verdana"/>
        </w:rPr>
      </w:pPr>
      <w:r w:rsidRPr="00AF142C">
        <w:rPr>
          <w:rFonts w:ascii="Verdana" w:hAnsi="Verdana"/>
          <w:b/>
          <w:bCs/>
        </w:rPr>
        <w:t>Lugar de trabajo</w:t>
      </w:r>
      <w:r w:rsidRPr="00AF142C">
        <w:rPr>
          <w:rFonts w:ascii="Verdana" w:hAnsi="Verdana"/>
        </w:rPr>
        <w:t xml:space="preserve">: </w:t>
      </w:r>
      <w:r w:rsidR="00AF142C">
        <w:rPr>
          <w:rFonts w:ascii="Verdana" w:hAnsi="Verdana"/>
        </w:rPr>
        <w:t>l</w:t>
      </w:r>
      <w:r w:rsidRPr="00AF142C">
        <w:rPr>
          <w:rFonts w:ascii="Verdana" w:hAnsi="Verdana"/>
        </w:rPr>
        <w:t>ugar bajo el control de la organización donde una persona necesita estar o ir por razones de trabajo</w:t>
      </w:r>
    </w:p>
    <w:p w14:paraId="02F2BF42" w14:textId="7403B7E3" w:rsidR="00311DB4" w:rsidRPr="00AF142C" w:rsidRDefault="00311DB4" w:rsidP="001B2ACB">
      <w:pPr>
        <w:jc w:val="both"/>
        <w:rPr>
          <w:rFonts w:ascii="Verdana" w:hAnsi="Verdana"/>
        </w:rPr>
      </w:pPr>
      <w:r w:rsidRPr="00AF142C">
        <w:rPr>
          <w:rFonts w:ascii="Verdana" w:hAnsi="Verdana"/>
          <w:b/>
          <w:bCs/>
        </w:rPr>
        <w:t>Medición:</w:t>
      </w:r>
      <w:r w:rsidRPr="00AF142C">
        <w:rPr>
          <w:rFonts w:ascii="Verdana" w:hAnsi="Verdana"/>
        </w:rPr>
        <w:t xml:space="preserve"> </w:t>
      </w:r>
      <w:r w:rsidR="00AF142C">
        <w:rPr>
          <w:rFonts w:ascii="Verdana" w:hAnsi="Verdana"/>
        </w:rPr>
        <w:t>p</w:t>
      </w:r>
      <w:r w:rsidRPr="00AF142C">
        <w:rPr>
          <w:rFonts w:ascii="Verdana" w:hAnsi="Verdana"/>
        </w:rPr>
        <w:t>roceso para determinar un valor</w:t>
      </w:r>
    </w:p>
    <w:p w14:paraId="35A00AF0" w14:textId="35D24E6A" w:rsidR="00311DB4" w:rsidRPr="00AF142C" w:rsidRDefault="00311DB4" w:rsidP="001B2ACB">
      <w:pPr>
        <w:jc w:val="both"/>
        <w:rPr>
          <w:rFonts w:ascii="Verdana" w:hAnsi="Verdana"/>
        </w:rPr>
      </w:pPr>
      <w:r w:rsidRPr="00AF142C">
        <w:rPr>
          <w:rFonts w:ascii="Verdana" w:hAnsi="Verdana"/>
          <w:b/>
          <w:bCs/>
        </w:rPr>
        <w:t>Mejora continua:</w:t>
      </w:r>
      <w:r w:rsidRPr="00AF142C">
        <w:rPr>
          <w:rFonts w:ascii="Verdana" w:hAnsi="Verdana"/>
        </w:rPr>
        <w:t xml:space="preserve"> </w:t>
      </w:r>
      <w:r w:rsidR="004F3A6A">
        <w:rPr>
          <w:rFonts w:ascii="Verdana" w:hAnsi="Verdana"/>
        </w:rPr>
        <w:t>a</w:t>
      </w:r>
      <w:r w:rsidRPr="00AF142C">
        <w:rPr>
          <w:rFonts w:ascii="Verdana" w:hAnsi="Verdana"/>
        </w:rPr>
        <w:t>ctividad recurrente para mejorar el desempeño.</w:t>
      </w:r>
    </w:p>
    <w:p w14:paraId="57D0695D" w14:textId="05B1FA9B" w:rsidR="00311DB4" w:rsidRPr="00AF142C" w:rsidRDefault="00311DB4" w:rsidP="001B2ACB">
      <w:pPr>
        <w:jc w:val="both"/>
        <w:rPr>
          <w:rFonts w:ascii="Verdana" w:hAnsi="Verdana"/>
        </w:rPr>
      </w:pPr>
      <w:r w:rsidRPr="00AF142C">
        <w:rPr>
          <w:rFonts w:ascii="Verdana" w:hAnsi="Verdana"/>
          <w:b/>
          <w:bCs/>
        </w:rPr>
        <w:t>No Conformidad</w:t>
      </w:r>
      <w:r w:rsidRPr="00AF142C">
        <w:rPr>
          <w:rFonts w:ascii="Verdana" w:hAnsi="Verdana"/>
        </w:rPr>
        <w:t xml:space="preserve">: </w:t>
      </w:r>
      <w:r w:rsidR="004F3A6A">
        <w:rPr>
          <w:rFonts w:ascii="Verdana" w:hAnsi="Verdana"/>
        </w:rPr>
        <w:t>i</w:t>
      </w:r>
      <w:r w:rsidRPr="00AF142C">
        <w:rPr>
          <w:rFonts w:ascii="Verdana" w:hAnsi="Verdana"/>
        </w:rPr>
        <w:t>ncumplimiento de un requisito</w:t>
      </w:r>
    </w:p>
    <w:p w14:paraId="7166ECE6" w14:textId="169F6DCC" w:rsidR="00311DB4" w:rsidRPr="00AF142C" w:rsidRDefault="00311DB4" w:rsidP="001B2ACB">
      <w:pPr>
        <w:jc w:val="both"/>
        <w:rPr>
          <w:rFonts w:ascii="Verdana" w:hAnsi="Verdana"/>
        </w:rPr>
      </w:pPr>
      <w:r w:rsidRPr="00AF142C">
        <w:rPr>
          <w:rFonts w:ascii="Verdana" w:hAnsi="Verdana"/>
          <w:b/>
          <w:bCs/>
        </w:rPr>
        <w:t>Objetivo de la seguridad y salud en el trabajo objetivo de la SST</w:t>
      </w:r>
      <w:r w:rsidRPr="00AF142C">
        <w:rPr>
          <w:rFonts w:ascii="Verdana" w:hAnsi="Verdana"/>
        </w:rPr>
        <w:t xml:space="preserve">: </w:t>
      </w:r>
      <w:r w:rsidR="004F3A6A">
        <w:rPr>
          <w:rFonts w:ascii="Verdana" w:hAnsi="Verdana"/>
        </w:rPr>
        <w:t>o</w:t>
      </w:r>
      <w:r w:rsidRPr="00AF142C">
        <w:rPr>
          <w:rFonts w:ascii="Verdana" w:hAnsi="Verdana"/>
        </w:rPr>
        <w:t>bjetivo establecido por la organización para lograr resultados específicos coherentes con la política de la SST</w:t>
      </w:r>
      <w:r w:rsidR="00035AA9">
        <w:rPr>
          <w:rFonts w:ascii="Verdana" w:hAnsi="Verdana"/>
        </w:rPr>
        <w:t>.</w:t>
      </w:r>
      <w:r w:rsidRPr="00AF142C">
        <w:rPr>
          <w:rFonts w:ascii="Verdana" w:hAnsi="Verdana"/>
        </w:rPr>
        <w:t xml:space="preserve"> </w:t>
      </w:r>
    </w:p>
    <w:p w14:paraId="149B24C6" w14:textId="47CF5CE0" w:rsidR="00311DB4" w:rsidRPr="00AF142C" w:rsidRDefault="00311DB4" w:rsidP="001B2ACB">
      <w:pPr>
        <w:jc w:val="both"/>
        <w:rPr>
          <w:rFonts w:ascii="Verdana" w:hAnsi="Verdana"/>
        </w:rPr>
      </w:pPr>
      <w:r w:rsidRPr="00AF142C">
        <w:rPr>
          <w:rFonts w:ascii="Verdana" w:hAnsi="Verdana"/>
          <w:b/>
          <w:bCs/>
        </w:rPr>
        <w:t>Objetivo:</w:t>
      </w:r>
      <w:r w:rsidRPr="00AF142C">
        <w:rPr>
          <w:rFonts w:ascii="Verdana" w:hAnsi="Verdana"/>
        </w:rPr>
        <w:t xml:space="preserve"> </w:t>
      </w:r>
      <w:r w:rsidR="004F3A6A">
        <w:rPr>
          <w:rFonts w:ascii="Verdana" w:hAnsi="Verdana"/>
        </w:rPr>
        <w:t>r</w:t>
      </w:r>
      <w:r w:rsidRPr="00AF142C">
        <w:rPr>
          <w:rFonts w:ascii="Verdana" w:hAnsi="Verdana"/>
        </w:rPr>
        <w:t>esultado a alcanzar</w:t>
      </w:r>
      <w:r w:rsidR="00035AA9">
        <w:rPr>
          <w:rFonts w:ascii="Verdana" w:hAnsi="Verdana"/>
        </w:rPr>
        <w:t>.</w:t>
      </w:r>
    </w:p>
    <w:p w14:paraId="1EDE8517" w14:textId="576CD440" w:rsidR="00311DB4" w:rsidRPr="00AF142C" w:rsidRDefault="00311DB4" w:rsidP="001B2ACB">
      <w:pPr>
        <w:jc w:val="both"/>
        <w:rPr>
          <w:rFonts w:ascii="Verdana" w:hAnsi="Verdana"/>
        </w:rPr>
      </w:pPr>
      <w:r w:rsidRPr="00AF142C">
        <w:rPr>
          <w:rFonts w:ascii="Verdana" w:hAnsi="Verdana"/>
          <w:b/>
          <w:bCs/>
        </w:rPr>
        <w:t>Oportunidad para la seguridad y salud en el trabajo oportunidad para la SST:</w:t>
      </w:r>
      <w:r w:rsidRPr="00AF142C">
        <w:rPr>
          <w:rFonts w:ascii="Verdana" w:hAnsi="Verdana"/>
        </w:rPr>
        <w:t xml:space="preserve"> </w:t>
      </w:r>
      <w:r w:rsidR="004F3A6A">
        <w:rPr>
          <w:rFonts w:ascii="Verdana" w:hAnsi="Verdana"/>
        </w:rPr>
        <w:t>c</w:t>
      </w:r>
      <w:r w:rsidRPr="00AF142C">
        <w:rPr>
          <w:rFonts w:ascii="Verdana" w:hAnsi="Verdana"/>
        </w:rPr>
        <w:t>ircunstancia o conjunto de circunstancias que pueden conducir a la mejora del desempeño de la SST</w:t>
      </w:r>
    </w:p>
    <w:p w14:paraId="59A48FEE" w14:textId="7478468F" w:rsidR="00311DB4" w:rsidRPr="00AF142C" w:rsidRDefault="00311DB4" w:rsidP="001B2ACB">
      <w:pPr>
        <w:jc w:val="both"/>
        <w:rPr>
          <w:rFonts w:ascii="Verdana" w:hAnsi="Verdana"/>
        </w:rPr>
      </w:pPr>
      <w:r w:rsidRPr="00AF142C">
        <w:rPr>
          <w:rFonts w:ascii="Verdana" w:hAnsi="Verdana"/>
          <w:b/>
          <w:bCs/>
        </w:rPr>
        <w:t>Organización</w:t>
      </w:r>
      <w:r w:rsidRPr="00AF142C">
        <w:rPr>
          <w:rFonts w:ascii="Verdana" w:hAnsi="Verdana"/>
        </w:rPr>
        <w:t xml:space="preserve">: </w:t>
      </w:r>
      <w:r w:rsidR="004F3A6A">
        <w:rPr>
          <w:rFonts w:ascii="Verdana" w:hAnsi="Verdana"/>
        </w:rPr>
        <w:t>p</w:t>
      </w:r>
      <w:r w:rsidRPr="00AF142C">
        <w:rPr>
          <w:rFonts w:ascii="Verdana" w:hAnsi="Verdana"/>
        </w:rPr>
        <w:t xml:space="preserve">ersona o grupo de personas que tiene sus propias funciones con responsabilidades, autoridades y relaciones para el logro de sus objetivos </w:t>
      </w:r>
    </w:p>
    <w:p w14:paraId="19328FBB" w14:textId="6CCC3C07" w:rsidR="00311DB4" w:rsidRPr="00AF142C" w:rsidRDefault="00311DB4" w:rsidP="001B2ACB">
      <w:pPr>
        <w:jc w:val="both"/>
        <w:rPr>
          <w:rFonts w:ascii="Verdana" w:hAnsi="Verdana"/>
        </w:rPr>
      </w:pPr>
      <w:r w:rsidRPr="00AF142C">
        <w:rPr>
          <w:rFonts w:ascii="Verdana" w:hAnsi="Verdana"/>
          <w:b/>
          <w:bCs/>
        </w:rPr>
        <w:t>Parte interesada</w:t>
      </w:r>
      <w:r w:rsidRPr="00AF142C">
        <w:rPr>
          <w:rFonts w:ascii="Verdana" w:hAnsi="Verdana"/>
        </w:rPr>
        <w:t xml:space="preserve">: </w:t>
      </w:r>
      <w:r w:rsidR="004F3A6A">
        <w:rPr>
          <w:rFonts w:ascii="Verdana" w:hAnsi="Verdana"/>
        </w:rPr>
        <w:t>p</w:t>
      </w:r>
      <w:r w:rsidRPr="00AF142C">
        <w:rPr>
          <w:rFonts w:ascii="Verdana" w:hAnsi="Verdana"/>
        </w:rPr>
        <w:t>ersona u organización que puede afectar, verse afectada, o percibirse como afectada por una decisión o actividad</w:t>
      </w:r>
    </w:p>
    <w:p w14:paraId="43C0AC7C" w14:textId="71EF846D" w:rsidR="00311DB4" w:rsidRPr="00AF142C" w:rsidRDefault="00311DB4" w:rsidP="001B2ACB">
      <w:pPr>
        <w:jc w:val="both"/>
        <w:rPr>
          <w:rFonts w:ascii="Verdana" w:hAnsi="Verdana"/>
        </w:rPr>
      </w:pPr>
      <w:r w:rsidRPr="00AF142C">
        <w:rPr>
          <w:rFonts w:ascii="Verdana" w:hAnsi="Verdana"/>
          <w:b/>
          <w:bCs/>
        </w:rPr>
        <w:t>Participación</w:t>
      </w:r>
      <w:r w:rsidRPr="00AF142C">
        <w:rPr>
          <w:rFonts w:ascii="Verdana" w:hAnsi="Verdana"/>
        </w:rPr>
        <w:t xml:space="preserve">: </w:t>
      </w:r>
      <w:r w:rsidR="004F3A6A">
        <w:rPr>
          <w:rFonts w:ascii="Verdana" w:hAnsi="Verdana"/>
        </w:rPr>
        <w:t>a</w:t>
      </w:r>
      <w:r w:rsidRPr="00AF142C">
        <w:rPr>
          <w:rFonts w:ascii="Verdana" w:hAnsi="Verdana"/>
        </w:rPr>
        <w:t>cción y efecto de involucrar en la toma de decisiones</w:t>
      </w:r>
    </w:p>
    <w:p w14:paraId="51A5E9B0" w14:textId="342B445A" w:rsidR="00311DB4" w:rsidRPr="00AF142C" w:rsidRDefault="00311DB4" w:rsidP="001B2ACB">
      <w:pPr>
        <w:jc w:val="both"/>
        <w:rPr>
          <w:rFonts w:ascii="Verdana" w:hAnsi="Verdana"/>
        </w:rPr>
      </w:pPr>
      <w:r w:rsidRPr="00AF142C">
        <w:rPr>
          <w:rFonts w:ascii="Verdana" w:hAnsi="Verdana"/>
          <w:b/>
          <w:bCs/>
        </w:rPr>
        <w:t>Peligro:</w:t>
      </w:r>
      <w:r w:rsidRPr="00AF142C">
        <w:rPr>
          <w:rFonts w:ascii="Verdana" w:hAnsi="Verdana"/>
        </w:rPr>
        <w:t xml:space="preserve"> </w:t>
      </w:r>
      <w:r w:rsidR="004F3A6A">
        <w:rPr>
          <w:rFonts w:ascii="Verdana" w:hAnsi="Verdana"/>
        </w:rPr>
        <w:t>f</w:t>
      </w:r>
      <w:r w:rsidRPr="00AF142C">
        <w:rPr>
          <w:rFonts w:ascii="Verdana" w:hAnsi="Verdana"/>
        </w:rPr>
        <w:t>uente con un potencial para causar lesiones y deterioro de la salud</w:t>
      </w:r>
    </w:p>
    <w:p w14:paraId="6502DA34" w14:textId="334F21B0" w:rsidR="00311DB4" w:rsidRPr="00AF142C" w:rsidRDefault="00311DB4" w:rsidP="001B2ACB">
      <w:pPr>
        <w:jc w:val="both"/>
        <w:rPr>
          <w:rFonts w:ascii="Verdana" w:hAnsi="Verdana"/>
        </w:rPr>
      </w:pPr>
      <w:r w:rsidRPr="00AF142C">
        <w:rPr>
          <w:rFonts w:ascii="Verdana" w:hAnsi="Verdana"/>
          <w:b/>
          <w:bCs/>
        </w:rPr>
        <w:t>Política de la seguridad y salud en el trabajo política de la SST</w:t>
      </w:r>
      <w:r w:rsidRPr="00AF142C">
        <w:rPr>
          <w:rFonts w:ascii="Verdana" w:hAnsi="Verdana"/>
        </w:rPr>
        <w:t xml:space="preserve">: </w:t>
      </w:r>
      <w:r w:rsidR="004F3A6A">
        <w:rPr>
          <w:rFonts w:ascii="Verdana" w:hAnsi="Verdana"/>
        </w:rPr>
        <w:t>p</w:t>
      </w:r>
      <w:r w:rsidRPr="00AF142C">
        <w:rPr>
          <w:rFonts w:ascii="Verdana" w:hAnsi="Verdana"/>
        </w:rPr>
        <w:t>olítica para prevenir lesiones y deterioro de la salud relacionados con el trabajo a los trabajadores, y para proporcionar lugares de trabajo seguros y saludables</w:t>
      </w:r>
    </w:p>
    <w:p w14:paraId="3979F1DB" w14:textId="01334A7C" w:rsidR="00311DB4" w:rsidRPr="00AF142C" w:rsidRDefault="00311DB4" w:rsidP="001B2ACB">
      <w:pPr>
        <w:jc w:val="both"/>
        <w:rPr>
          <w:rFonts w:ascii="Verdana" w:hAnsi="Verdana"/>
        </w:rPr>
      </w:pPr>
      <w:r w:rsidRPr="00AF142C">
        <w:rPr>
          <w:rFonts w:ascii="Verdana" w:hAnsi="Verdana"/>
          <w:b/>
          <w:bCs/>
        </w:rPr>
        <w:t>Política</w:t>
      </w:r>
      <w:r w:rsidRPr="00AF142C">
        <w:rPr>
          <w:rFonts w:ascii="Verdana" w:hAnsi="Verdana"/>
        </w:rPr>
        <w:t xml:space="preserve">: </w:t>
      </w:r>
      <w:r w:rsidR="004F3A6A">
        <w:rPr>
          <w:rFonts w:ascii="Verdana" w:hAnsi="Verdana"/>
        </w:rPr>
        <w:t>i</w:t>
      </w:r>
      <w:r w:rsidRPr="00AF142C">
        <w:rPr>
          <w:rFonts w:ascii="Verdana" w:hAnsi="Verdana"/>
        </w:rPr>
        <w:t>ntenciones y dirección de una organización, como las expresa formalmente su alta dirección</w:t>
      </w:r>
    </w:p>
    <w:p w14:paraId="164026CB" w14:textId="7858C354" w:rsidR="00311DB4" w:rsidRPr="00AF142C" w:rsidRDefault="00311DB4" w:rsidP="00894C50">
      <w:pPr>
        <w:jc w:val="both"/>
        <w:rPr>
          <w:rFonts w:ascii="Verdana" w:hAnsi="Verdana"/>
        </w:rPr>
      </w:pPr>
      <w:r w:rsidRPr="00AF142C">
        <w:rPr>
          <w:rFonts w:ascii="Verdana" w:hAnsi="Verdana"/>
          <w:b/>
          <w:bCs/>
        </w:rPr>
        <w:t>Procedimiento:</w:t>
      </w:r>
      <w:r w:rsidRPr="00AF142C">
        <w:rPr>
          <w:rFonts w:ascii="Verdana" w:hAnsi="Verdana"/>
        </w:rPr>
        <w:t xml:space="preserve"> </w:t>
      </w:r>
      <w:r w:rsidR="004F3A6A">
        <w:rPr>
          <w:rFonts w:ascii="Verdana" w:hAnsi="Verdana"/>
        </w:rPr>
        <w:t>f</w:t>
      </w:r>
      <w:r w:rsidRPr="00AF142C">
        <w:rPr>
          <w:rFonts w:ascii="Verdana" w:hAnsi="Verdana"/>
        </w:rPr>
        <w:t xml:space="preserve">orma especificada de llevar a cabo una actividad o un proceso </w:t>
      </w:r>
    </w:p>
    <w:p w14:paraId="361CF11E" w14:textId="358C6FB5" w:rsidR="00311DB4" w:rsidRPr="00AF142C" w:rsidRDefault="00311DB4" w:rsidP="001B2ACB">
      <w:pPr>
        <w:jc w:val="both"/>
        <w:rPr>
          <w:rFonts w:ascii="Verdana" w:hAnsi="Verdana"/>
        </w:rPr>
      </w:pPr>
      <w:r w:rsidRPr="00AF142C">
        <w:rPr>
          <w:rFonts w:ascii="Verdana" w:hAnsi="Verdana"/>
          <w:b/>
          <w:bCs/>
        </w:rPr>
        <w:t>Proceso:</w:t>
      </w:r>
      <w:r w:rsidRPr="00AF142C">
        <w:rPr>
          <w:rFonts w:ascii="Verdana" w:hAnsi="Verdana"/>
        </w:rPr>
        <w:t xml:space="preserve"> </w:t>
      </w:r>
      <w:r w:rsidR="004F3A6A">
        <w:rPr>
          <w:rFonts w:ascii="Verdana" w:hAnsi="Verdana"/>
        </w:rPr>
        <w:t>c</w:t>
      </w:r>
      <w:r w:rsidRPr="00AF142C">
        <w:rPr>
          <w:rFonts w:ascii="Verdana" w:hAnsi="Verdana"/>
        </w:rPr>
        <w:t>onjunto de actividades interrelacionadas o que interactúan, que transforma las entradas en salidas</w:t>
      </w:r>
    </w:p>
    <w:p w14:paraId="0F5AEEA8" w14:textId="5CCD9750" w:rsidR="00311DB4" w:rsidRPr="00AF142C" w:rsidRDefault="00311DB4" w:rsidP="001B2ACB">
      <w:pPr>
        <w:jc w:val="both"/>
        <w:rPr>
          <w:rFonts w:ascii="Verdana" w:hAnsi="Verdana"/>
        </w:rPr>
      </w:pPr>
      <w:r w:rsidRPr="00AF142C">
        <w:rPr>
          <w:rFonts w:ascii="Verdana" w:hAnsi="Verdana"/>
          <w:b/>
          <w:bCs/>
        </w:rPr>
        <w:t>Requisito:</w:t>
      </w:r>
      <w:r w:rsidRPr="00AF142C">
        <w:rPr>
          <w:rFonts w:ascii="Verdana" w:hAnsi="Verdana"/>
        </w:rPr>
        <w:t xml:space="preserve"> </w:t>
      </w:r>
      <w:r w:rsidR="00035AA9">
        <w:rPr>
          <w:rFonts w:ascii="Verdana" w:hAnsi="Verdana"/>
        </w:rPr>
        <w:t>n</w:t>
      </w:r>
      <w:r w:rsidRPr="00AF142C">
        <w:rPr>
          <w:rFonts w:ascii="Verdana" w:hAnsi="Verdana"/>
        </w:rPr>
        <w:t>ecesidad o expectativa establecida, generalmente implícita u obligatoria</w:t>
      </w:r>
    </w:p>
    <w:p w14:paraId="2E8265F2" w14:textId="79BFBC7D" w:rsidR="00311DB4" w:rsidRPr="00AF142C" w:rsidRDefault="00311DB4" w:rsidP="001B2ACB">
      <w:pPr>
        <w:jc w:val="both"/>
        <w:rPr>
          <w:rFonts w:ascii="Verdana" w:hAnsi="Verdana"/>
        </w:rPr>
      </w:pPr>
      <w:r w:rsidRPr="00AF142C">
        <w:rPr>
          <w:rFonts w:ascii="Verdana" w:hAnsi="Verdana"/>
          <w:b/>
          <w:bCs/>
        </w:rPr>
        <w:t>Requisitos legales y otros requisitos</w:t>
      </w:r>
      <w:r w:rsidRPr="00AF142C">
        <w:rPr>
          <w:rFonts w:ascii="Verdana" w:hAnsi="Verdana"/>
        </w:rPr>
        <w:t xml:space="preserve">: </w:t>
      </w:r>
      <w:r w:rsidR="00035AA9">
        <w:rPr>
          <w:rFonts w:ascii="Verdana" w:hAnsi="Verdana"/>
        </w:rPr>
        <w:t>r</w:t>
      </w:r>
      <w:r w:rsidRPr="00AF142C">
        <w:rPr>
          <w:rFonts w:ascii="Verdana" w:hAnsi="Verdana"/>
        </w:rPr>
        <w:t xml:space="preserve">equisitos legales que una organización tiene que cumplir. </w:t>
      </w:r>
    </w:p>
    <w:p w14:paraId="5B8DB042" w14:textId="52F30E94" w:rsidR="00311DB4" w:rsidRPr="00AF142C" w:rsidRDefault="00311DB4" w:rsidP="001B2ACB">
      <w:pPr>
        <w:jc w:val="both"/>
        <w:rPr>
          <w:rFonts w:ascii="Verdana" w:hAnsi="Verdana"/>
        </w:rPr>
      </w:pPr>
      <w:r w:rsidRPr="00AF142C">
        <w:rPr>
          <w:rFonts w:ascii="Verdana" w:hAnsi="Verdana"/>
          <w:b/>
          <w:bCs/>
        </w:rPr>
        <w:t>Riesgo para la seguridad y salud en el trabajo riesgo para la SST</w:t>
      </w:r>
      <w:r w:rsidRPr="00AF142C">
        <w:rPr>
          <w:rFonts w:ascii="Verdana" w:hAnsi="Verdana"/>
        </w:rPr>
        <w:t xml:space="preserve">: </w:t>
      </w:r>
      <w:r w:rsidR="00035AA9">
        <w:rPr>
          <w:rFonts w:ascii="Verdana" w:hAnsi="Verdana"/>
        </w:rPr>
        <w:t>c</w:t>
      </w:r>
      <w:r w:rsidRPr="00AF142C">
        <w:rPr>
          <w:rFonts w:ascii="Verdana" w:hAnsi="Verdana"/>
        </w:rPr>
        <w:t>ombinación de la probabilidad de que ocurran eventos o exposiciones peligrosos relacionados con el trabajo y la severidad de la lesión y deterioro de la salud que pueden causar los eventos o exposiciones</w:t>
      </w:r>
      <w:r w:rsidR="00035AA9">
        <w:rPr>
          <w:rFonts w:ascii="Verdana" w:hAnsi="Verdana"/>
        </w:rPr>
        <w:t>.</w:t>
      </w:r>
    </w:p>
    <w:p w14:paraId="65AFA86B" w14:textId="7FC0EF13" w:rsidR="00311DB4" w:rsidRPr="00AF142C" w:rsidRDefault="00311DB4" w:rsidP="001B2ACB">
      <w:pPr>
        <w:jc w:val="both"/>
        <w:rPr>
          <w:rFonts w:ascii="Verdana" w:hAnsi="Verdana"/>
        </w:rPr>
      </w:pPr>
      <w:r w:rsidRPr="00AF142C">
        <w:rPr>
          <w:rFonts w:ascii="Verdana" w:hAnsi="Verdana"/>
          <w:b/>
          <w:bCs/>
        </w:rPr>
        <w:t>Riesgo:</w:t>
      </w:r>
      <w:r w:rsidRPr="00AF142C">
        <w:rPr>
          <w:rFonts w:ascii="Verdana" w:hAnsi="Verdana"/>
        </w:rPr>
        <w:t xml:space="preserve"> </w:t>
      </w:r>
      <w:r w:rsidR="00A15E30">
        <w:rPr>
          <w:rFonts w:ascii="Verdana" w:hAnsi="Verdana"/>
        </w:rPr>
        <w:t>c</w:t>
      </w:r>
      <w:r w:rsidR="00A15E30" w:rsidRPr="00A15E30">
        <w:rPr>
          <w:rFonts w:ascii="Verdana" w:hAnsi="Verdana"/>
        </w:rPr>
        <w:t>ombinación de la probabilidad de que ocurra una o más exposiciones o eventos peligrosos y la severidad del daño que puede ser causada por estos</w:t>
      </w:r>
      <w:r w:rsidR="00035AA9">
        <w:rPr>
          <w:rFonts w:ascii="Verdana" w:hAnsi="Verdana"/>
        </w:rPr>
        <w:t>.</w:t>
      </w:r>
    </w:p>
    <w:p w14:paraId="1EDD05E9" w14:textId="3D44B60C" w:rsidR="00311DB4" w:rsidRPr="00AF142C" w:rsidRDefault="00311DB4" w:rsidP="001B2ACB">
      <w:pPr>
        <w:jc w:val="both"/>
        <w:rPr>
          <w:rFonts w:ascii="Verdana" w:hAnsi="Verdana"/>
        </w:rPr>
      </w:pPr>
      <w:r w:rsidRPr="00AF142C">
        <w:rPr>
          <w:rFonts w:ascii="Verdana" w:hAnsi="Verdana"/>
          <w:b/>
          <w:bCs/>
        </w:rPr>
        <w:t>Seguimiento</w:t>
      </w:r>
      <w:r w:rsidRPr="00AF142C">
        <w:rPr>
          <w:rFonts w:ascii="Verdana" w:hAnsi="Verdana"/>
        </w:rPr>
        <w:t xml:space="preserve">: </w:t>
      </w:r>
      <w:r w:rsidR="00035AA9">
        <w:rPr>
          <w:rFonts w:ascii="Verdana" w:hAnsi="Verdana"/>
        </w:rPr>
        <w:t>d</w:t>
      </w:r>
      <w:r w:rsidRPr="00AF142C">
        <w:rPr>
          <w:rFonts w:ascii="Verdana" w:hAnsi="Verdana"/>
        </w:rPr>
        <w:t>eterminación del estado de un sistema, un proceso o una actividad</w:t>
      </w:r>
      <w:r w:rsidR="00035AA9">
        <w:rPr>
          <w:rFonts w:ascii="Verdana" w:hAnsi="Verdana"/>
        </w:rPr>
        <w:t>.</w:t>
      </w:r>
    </w:p>
    <w:p w14:paraId="20388AD9" w14:textId="291F38E4" w:rsidR="00311DB4" w:rsidRPr="00AF142C" w:rsidRDefault="00311DB4" w:rsidP="001B2ACB">
      <w:pPr>
        <w:jc w:val="both"/>
        <w:rPr>
          <w:rFonts w:ascii="Verdana" w:hAnsi="Verdana"/>
        </w:rPr>
      </w:pPr>
      <w:r w:rsidRPr="00AF142C">
        <w:rPr>
          <w:rFonts w:ascii="Verdana" w:hAnsi="Verdana"/>
          <w:b/>
          <w:bCs/>
        </w:rPr>
        <w:t xml:space="preserve">Sistema de Gestión de la Seguridad y Salud en el Trabajo sistema de gestión de la SST: </w:t>
      </w:r>
      <w:r w:rsidR="00035AA9">
        <w:rPr>
          <w:rFonts w:ascii="Verdana" w:hAnsi="Verdana"/>
        </w:rPr>
        <w:t>s</w:t>
      </w:r>
      <w:r w:rsidR="00713737" w:rsidRPr="00AF142C">
        <w:rPr>
          <w:rFonts w:ascii="Verdana" w:hAnsi="Verdana"/>
        </w:rPr>
        <w:t>i</w:t>
      </w:r>
      <w:r w:rsidRPr="00AF142C">
        <w:rPr>
          <w:rFonts w:ascii="Verdana" w:hAnsi="Verdana"/>
        </w:rPr>
        <w:t xml:space="preserve">stema de </w:t>
      </w:r>
      <w:r w:rsidR="00713737" w:rsidRPr="00AF142C">
        <w:rPr>
          <w:rFonts w:ascii="Verdana" w:hAnsi="Verdana"/>
        </w:rPr>
        <w:t>G</w:t>
      </w:r>
      <w:r w:rsidRPr="00AF142C">
        <w:rPr>
          <w:rFonts w:ascii="Verdana" w:hAnsi="Verdana"/>
        </w:rPr>
        <w:t>estión o parte de un sistema de gestión utilizado para alcanzar la política de la SST</w:t>
      </w:r>
    </w:p>
    <w:p w14:paraId="34335A16" w14:textId="16604320" w:rsidR="00311DB4" w:rsidRPr="00AF142C" w:rsidRDefault="00311DB4" w:rsidP="001B2ACB">
      <w:pPr>
        <w:jc w:val="both"/>
        <w:rPr>
          <w:rFonts w:ascii="Verdana" w:hAnsi="Verdana"/>
        </w:rPr>
      </w:pPr>
      <w:r w:rsidRPr="00AF142C">
        <w:rPr>
          <w:rFonts w:ascii="Verdana" w:hAnsi="Verdana"/>
          <w:b/>
          <w:bCs/>
        </w:rPr>
        <w:t>Trabajador:</w:t>
      </w:r>
      <w:r w:rsidRPr="00AF142C">
        <w:rPr>
          <w:rFonts w:ascii="Verdana" w:hAnsi="Verdana"/>
        </w:rPr>
        <w:t xml:space="preserve"> </w:t>
      </w:r>
      <w:r w:rsidR="00035AA9">
        <w:rPr>
          <w:rFonts w:ascii="Verdana" w:hAnsi="Verdana"/>
        </w:rPr>
        <w:t>p</w:t>
      </w:r>
      <w:r w:rsidRPr="00AF142C">
        <w:rPr>
          <w:rFonts w:ascii="Verdana" w:hAnsi="Verdana"/>
        </w:rPr>
        <w:t>ersona que realiza trabajo o actividades relacionadas con el trabajo que están bajo el control de la organización</w:t>
      </w:r>
    </w:p>
    <w:p w14:paraId="70666B51" w14:textId="05951FB8" w:rsidR="00026103" w:rsidRPr="00AF142C" w:rsidRDefault="00BA6019" w:rsidP="00BA6019">
      <w:pPr>
        <w:pStyle w:val="Ttulo1"/>
        <w:rPr>
          <w:rFonts w:ascii="Verdana" w:hAnsi="Verdana"/>
          <w:b/>
          <w:bCs/>
          <w:sz w:val="22"/>
          <w:szCs w:val="22"/>
        </w:rPr>
      </w:pPr>
      <w:bookmarkStart w:id="7" w:name="_Toc181299913"/>
      <w:r w:rsidRPr="00AF142C">
        <w:rPr>
          <w:rFonts w:ascii="Verdana" w:hAnsi="Verdana"/>
          <w:b/>
          <w:bCs/>
          <w:sz w:val="22"/>
          <w:szCs w:val="22"/>
        </w:rPr>
        <w:t xml:space="preserve">4. </w:t>
      </w:r>
      <w:r w:rsidR="00026103" w:rsidRPr="00AF142C">
        <w:rPr>
          <w:rFonts w:ascii="Verdana" w:hAnsi="Verdana"/>
          <w:b/>
          <w:bCs/>
          <w:sz w:val="22"/>
          <w:szCs w:val="22"/>
        </w:rPr>
        <w:t>CONTEXTO DE LA ORGANIZACIÓN</w:t>
      </w:r>
      <w:bookmarkEnd w:id="7"/>
    </w:p>
    <w:p w14:paraId="0E16E077" w14:textId="77777777" w:rsidR="00BA6019" w:rsidRPr="00AF142C" w:rsidRDefault="00BA6019" w:rsidP="00BA6019">
      <w:pPr>
        <w:rPr>
          <w:rFonts w:ascii="Verdana" w:hAnsi="Verdana"/>
        </w:rPr>
      </w:pPr>
    </w:p>
    <w:p w14:paraId="07D9D8CF" w14:textId="73D5F5C8" w:rsidR="0057716B" w:rsidRPr="00AF142C" w:rsidRDefault="0057716B" w:rsidP="00BA6019">
      <w:pPr>
        <w:rPr>
          <w:rFonts w:ascii="Verdana" w:hAnsi="Verdana"/>
        </w:rPr>
      </w:pPr>
      <w:r w:rsidRPr="00AF142C">
        <w:rPr>
          <w:rFonts w:ascii="Verdana" w:hAnsi="Verdana"/>
        </w:rPr>
        <w:t>La normatividad aplicable es la siguiente:</w:t>
      </w:r>
    </w:p>
    <w:tbl>
      <w:tblPr>
        <w:tblStyle w:val="Tablaconcuadrcula"/>
        <w:tblW w:w="0" w:type="auto"/>
        <w:tblLook w:val="04A0" w:firstRow="1" w:lastRow="0" w:firstColumn="1" w:lastColumn="0" w:noHBand="0" w:noVBand="1"/>
      </w:tblPr>
      <w:tblGrid>
        <w:gridCol w:w="2942"/>
        <w:gridCol w:w="2943"/>
        <w:gridCol w:w="2943"/>
      </w:tblGrid>
      <w:tr w:rsidR="00026103" w:rsidRPr="00AF142C" w14:paraId="363E213D" w14:textId="77777777" w:rsidTr="00026103">
        <w:tc>
          <w:tcPr>
            <w:tcW w:w="2942" w:type="dxa"/>
            <w:shd w:val="clear" w:color="auto" w:fill="D1D1D1" w:themeFill="background2" w:themeFillShade="E6"/>
          </w:tcPr>
          <w:p w14:paraId="3CADB4E8" w14:textId="1C0C94C4" w:rsidR="00026103" w:rsidRPr="000B37BB" w:rsidRDefault="00026103" w:rsidP="00026103">
            <w:pPr>
              <w:jc w:val="center"/>
              <w:rPr>
                <w:rFonts w:ascii="Verdana" w:hAnsi="Verdana"/>
                <w:b/>
                <w:bCs/>
              </w:rPr>
            </w:pPr>
            <w:r w:rsidRPr="000B37BB">
              <w:rPr>
                <w:rFonts w:ascii="Verdana" w:hAnsi="Verdana"/>
                <w:b/>
                <w:bCs/>
              </w:rPr>
              <w:t>ISO 45001:2018</w:t>
            </w:r>
          </w:p>
        </w:tc>
        <w:tc>
          <w:tcPr>
            <w:tcW w:w="2943" w:type="dxa"/>
            <w:shd w:val="clear" w:color="auto" w:fill="D1D1D1" w:themeFill="background2" w:themeFillShade="E6"/>
          </w:tcPr>
          <w:p w14:paraId="6F01F515" w14:textId="4CFEEEF6" w:rsidR="00026103" w:rsidRPr="000B37BB" w:rsidRDefault="00026103" w:rsidP="00026103">
            <w:pPr>
              <w:jc w:val="center"/>
              <w:rPr>
                <w:rFonts w:ascii="Verdana" w:hAnsi="Verdana"/>
                <w:b/>
                <w:bCs/>
              </w:rPr>
            </w:pPr>
            <w:r w:rsidRPr="000B37BB">
              <w:rPr>
                <w:rFonts w:ascii="Verdana" w:hAnsi="Verdana"/>
                <w:b/>
                <w:bCs/>
              </w:rPr>
              <w:t>DECRETO 1072 DE 2015</w:t>
            </w:r>
          </w:p>
        </w:tc>
        <w:tc>
          <w:tcPr>
            <w:tcW w:w="2943" w:type="dxa"/>
            <w:shd w:val="clear" w:color="auto" w:fill="D1D1D1" w:themeFill="background2" w:themeFillShade="E6"/>
          </w:tcPr>
          <w:p w14:paraId="39240770" w14:textId="108EDBC2" w:rsidR="00026103" w:rsidRPr="000B37BB" w:rsidRDefault="00026103" w:rsidP="00026103">
            <w:pPr>
              <w:jc w:val="center"/>
              <w:rPr>
                <w:rFonts w:ascii="Verdana" w:hAnsi="Verdana"/>
                <w:b/>
                <w:bCs/>
              </w:rPr>
            </w:pPr>
            <w:r w:rsidRPr="000B37BB">
              <w:rPr>
                <w:rFonts w:ascii="Verdana" w:hAnsi="Verdana"/>
                <w:b/>
                <w:bCs/>
              </w:rPr>
              <w:t>RESOLUCIÓN 312</w:t>
            </w:r>
            <w:r w:rsidR="0057716B" w:rsidRPr="000B37BB">
              <w:rPr>
                <w:rFonts w:ascii="Verdana" w:hAnsi="Verdana"/>
                <w:b/>
                <w:bCs/>
              </w:rPr>
              <w:t xml:space="preserve"> DE 2019</w:t>
            </w:r>
          </w:p>
        </w:tc>
      </w:tr>
      <w:tr w:rsidR="00026103" w:rsidRPr="00AF142C" w14:paraId="4ABED266" w14:textId="77777777" w:rsidTr="00026103">
        <w:tc>
          <w:tcPr>
            <w:tcW w:w="2942" w:type="dxa"/>
          </w:tcPr>
          <w:p w14:paraId="088DFAEE" w14:textId="1570C69F" w:rsidR="00026103" w:rsidRPr="00AF142C" w:rsidRDefault="00026103" w:rsidP="00026103">
            <w:pPr>
              <w:jc w:val="both"/>
              <w:rPr>
                <w:rFonts w:ascii="Verdana" w:hAnsi="Verdana"/>
              </w:rPr>
            </w:pPr>
            <w:r w:rsidRPr="00AF142C">
              <w:rPr>
                <w:rFonts w:ascii="Verdana" w:hAnsi="Verdana"/>
              </w:rPr>
              <w:t xml:space="preserve">4 </w:t>
            </w:r>
            <w:r w:rsidR="00713737" w:rsidRPr="00AF142C">
              <w:rPr>
                <w:rFonts w:ascii="Verdana" w:hAnsi="Verdana"/>
              </w:rPr>
              <w:t>Contexto</w:t>
            </w:r>
            <w:r w:rsidRPr="00AF142C">
              <w:rPr>
                <w:rFonts w:ascii="Verdana" w:hAnsi="Verdana"/>
              </w:rPr>
              <w:t xml:space="preserve"> de la organización</w:t>
            </w:r>
          </w:p>
        </w:tc>
        <w:tc>
          <w:tcPr>
            <w:tcW w:w="2943" w:type="dxa"/>
          </w:tcPr>
          <w:p w14:paraId="49E020CD" w14:textId="3F19D3CC" w:rsidR="00026103" w:rsidRPr="00AF142C" w:rsidRDefault="00026103" w:rsidP="00026103">
            <w:pPr>
              <w:jc w:val="both"/>
              <w:rPr>
                <w:rFonts w:ascii="Verdana" w:hAnsi="Verdana"/>
              </w:rPr>
            </w:pPr>
            <w:r w:rsidRPr="00AF142C">
              <w:rPr>
                <w:rFonts w:ascii="Verdana" w:hAnsi="Verdana"/>
              </w:rPr>
              <w:t>No Aplica</w:t>
            </w:r>
          </w:p>
        </w:tc>
        <w:tc>
          <w:tcPr>
            <w:tcW w:w="2943" w:type="dxa"/>
          </w:tcPr>
          <w:p w14:paraId="365735FC" w14:textId="74CFC6FB" w:rsidR="00026103" w:rsidRPr="00AF142C" w:rsidRDefault="00026103" w:rsidP="00026103">
            <w:pPr>
              <w:jc w:val="both"/>
              <w:rPr>
                <w:rFonts w:ascii="Verdana" w:hAnsi="Verdana"/>
                <w:b/>
                <w:bCs/>
              </w:rPr>
            </w:pPr>
            <w:r w:rsidRPr="00AF142C">
              <w:rPr>
                <w:rFonts w:ascii="Verdana" w:hAnsi="Verdana"/>
              </w:rPr>
              <w:t>No Aplica</w:t>
            </w:r>
          </w:p>
        </w:tc>
      </w:tr>
    </w:tbl>
    <w:p w14:paraId="4284DC2E" w14:textId="77777777" w:rsidR="00026103" w:rsidRPr="00AF142C" w:rsidRDefault="00026103" w:rsidP="00026103">
      <w:pPr>
        <w:jc w:val="both"/>
        <w:rPr>
          <w:rFonts w:ascii="Verdana" w:hAnsi="Verdana"/>
          <w:b/>
          <w:bCs/>
        </w:rPr>
      </w:pPr>
    </w:p>
    <w:p w14:paraId="1A2C5CC6" w14:textId="77777777" w:rsidR="008529BB" w:rsidRPr="00AF142C" w:rsidRDefault="008529BB" w:rsidP="008529BB">
      <w:pPr>
        <w:jc w:val="both"/>
        <w:rPr>
          <w:rFonts w:ascii="Verdana" w:hAnsi="Verdana"/>
        </w:rPr>
      </w:pPr>
      <w:r w:rsidRPr="00AF142C">
        <w:rPr>
          <w:rFonts w:ascii="Verdana" w:hAnsi="Verdana"/>
        </w:rPr>
        <w:t>En la etapa de diagnóstico para elaborar el Plan Estratégico Institucional 2023-2026 de la CGN, se analizó tanto el nivel externo como el nivel interno. Uno de los principales insumos para este análisis interno fue el DOFA que constituye una metodología de análisis de debilidades, oportunidades, fortalezas y amenazas en el que cada líder de proceso, de los 11 existentes en la CGN, diligenció el insumo haciendo uso de las herramientas Perfil de Oportunidades y Amenazas Del Medio (POAM) (factores externos) y el Perfil de Capacidad Institucional (PCI) (Factores Internos). En la Matriz POAM, se identificó para cada uno de los aspectos si afecta el proceso de manera positiva (oportunidad) o negativa (amenaza). De manera análoga, en la Matriz PCI, se identificó para cada uno de los aspectos si su afectación era de manera positiva (se denominó fortaleza) y si era negativa (se consideró una debilidad).</w:t>
      </w:r>
    </w:p>
    <w:p w14:paraId="345286D8" w14:textId="50EE5664" w:rsidR="008529BB" w:rsidRPr="00AF142C" w:rsidRDefault="008529BB" w:rsidP="008529BB">
      <w:pPr>
        <w:jc w:val="both"/>
        <w:rPr>
          <w:rFonts w:ascii="Verdana" w:hAnsi="Verdana"/>
        </w:rPr>
      </w:pPr>
      <w:r w:rsidRPr="00AF142C">
        <w:rPr>
          <w:rFonts w:ascii="Verdana" w:hAnsi="Verdana"/>
        </w:rPr>
        <w:t>La aplicación de los instrumentos para el análisis permitió cruzar y establecer la manera en que la CGN podría afrontar los retos externos y definir las estrategias que le permitirán atender las necesidades de los usuarios y demás partes interesadas, en cumplimiento con la misión institucional</w:t>
      </w:r>
      <w:r w:rsidR="000C70E2" w:rsidRPr="00AF142C">
        <w:rPr>
          <w:rFonts w:ascii="Verdana" w:hAnsi="Verdana"/>
        </w:rPr>
        <w:t>, como se sintetiza a continuación</w:t>
      </w:r>
    </w:p>
    <w:p w14:paraId="1632C12E" w14:textId="3546E5A9" w:rsidR="00BC5F5A" w:rsidRPr="00AF142C" w:rsidRDefault="008529BB" w:rsidP="008529BB">
      <w:pPr>
        <w:jc w:val="center"/>
        <w:rPr>
          <w:rFonts w:ascii="Verdana" w:hAnsi="Verdana"/>
          <w:b/>
          <w:bCs/>
        </w:rPr>
      </w:pPr>
      <w:r w:rsidRPr="00AF142C">
        <w:rPr>
          <w:rFonts w:ascii="Verdana" w:hAnsi="Verdana"/>
          <w:noProof/>
        </w:rPr>
        <w:drawing>
          <wp:inline distT="0" distB="0" distL="0" distR="0" wp14:anchorId="7BE5425B" wp14:editId="393F19B8">
            <wp:extent cx="5198723" cy="2914650"/>
            <wp:effectExtent l="19050" t="19050" r="21590" b="19050"/>
            <wp:docPr id="1425291488" name="Imagen 1" descr="Escala de tiem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91488" name="Imagen 1" descr="Escala de tiempo&#10;&#10;Descripción generada automáticamente con confianza media"/>
                    <pic:cNvPicPr/>
                  </pic:nvPicPr>
                  <pic:blipFill>
                    <a:blip r:embed="rId16"/>
                    <a:stretch>
                      <a:fillRect/>
                    </a:stretch>
                  </pic:blipFill>
                  <pic:spPr>
                    <a:xfrm>
                      <a:off x="0" y="0"/>
                      <a:ext cx="5216747" cy="2924755"/>
                    </a:xfrm>
                    <a:prstGeom prst="rect">
                      <a:avLst/>
                    </a:prstGeom>
                    <a:ln>
                      <a:solidFill>
                        <a:schemeClr val="tx1"/>
                      </a:solidFill>
                    </a:ln>
                  </pic:spPr>
                </pic:pic>
              </a:graphicData>
            </a:graphic>
          </wp:inline>
        </w:drawing>
      </w:r>
    </w:p>
    <w:p w14:paraId="3DF6712C" w14:textId="77777777" w:rsidR="00BC5F5A" w:rsidRPr="00AF142C" w:rsidRDefault="00BC5F5A" w:rsidP="00026103">
      <w:pPr>
        <w:jc w:val="both"/>
        <w:rPr>
          <w:rFonts w:ascii="Verdana" w:hAnsi="Verdana"/>
          <w:b/>
          <w:bCs/>
        </w:rPr>
      </w:pPr>
    </w:p>
    <w:p w14:paraId="6B6785E6" w14:textId="22B6188A" w:rsidR="00FD02B4" w:rsidRPr="00AF142C" w:rsidRDefault="00FD02B4" w:rsidP="008529BB">
      <w:pPr>
        <w:jc w:val="both"/>
        <w:rPr>
          <w:rFonts w:ascii="Verdana" w:hAnsi="Verdana"/>
          <w:b/>
          <w:bCs/>
        </w:rPr>
      </w:pPr>
      <w:r w:rsidRPr="00AF142C">
        <w:rPr>
          <w:rFonts w:ascii="Verdana" w:hAnsi="Verdana"/>
        </w:rPr>
        <w:t>Una vez consolidado el complemento de las Fortalezas, Oportunidades, Debilidades y Amenazas, estas son asociadas a los objetivos estratégicos, estableciendo así su interacción a través de acciones estratégicas, permitiendo así definir el contexto estratégico específico para el SG de SST para aprovechar sus fortalezas y prevenir el efecto de sus debilidades, utilizar a tiempo sus oportunidades y anticiparse al efecto de las amenazas. Estas actividades se registran en</w:t>
      </w:r>
      <w:r w:rsidR="00107D92" w:rsidRPr="00AF142C">
        <w:rPr>
          <w:rFonts w:ascii="Verdana" w:hAnsi="Verdana"/>
        </w:rPr>
        <w:t xml:space="preserve"> la identificación de riesgos de gestión para el proceso de gestión de talento humano</w:t>
      </w:r>
      <w:r w:rsidR="0040668D" w:rsidRPr="00AF142C">
        <w:rPr>
          <w:rFonts w:ascii="Verdana" w:hAnsi="Verdana"/>
        </w:rPr>
        <w:t xml:space="preserve">. </w:t>
      </w:r>
      <w:hyperlink r:id="rId17" w:history="1">
        <w:r w:rsidR="00627112" w:rsidRPr="00006B37">
          <w:rPr>
            <w:rStyle w:val="Hipervnculo"/>
            <w:rFonts w:ascii="Verdana" w:hAnsi="Verdana"/>
          </w:rPr>
          <w:t>https://www.contaduria.gov.co/riesgos</w:t>
        </w:r>
      </w:hyperlink>
    </w:p>
    <w:p w14:paraId="139844F2" w14:textId="38212C2D" w:rsidR="00BC5F5A" w:rsidRPr="00AF142C" w:rsidRDefault="00BC5F5A" w:rsidP="00BA6019">
      <w:pPr>
        <w:pStyle w:val="Ttulo2"/>
        <w:rPr>
          <w:rFonts w:ascii="Verdana" w:hAnsi="Verdana"/>
          <w:sz w:val="22"/>
          <w:szCs w:val="22"/>
        </w:rPr>
      </w:pPr>
      <w:bookmarkStart w:id="8" w:name="_Toc181299914"/>
      <w:r w:rsidRPr="003669B7">
        <w:rPr>
          <w:rFonts w:ascii="Verdana" w:hAnsi="Verdana"/>
          <w:b/>
          <w:bCs/>
          <w:sz w:val="22"/>
          <w:szCs w:val="22"/>
        </w:rPr>
        <w:t>4.2</w:t>
      </w:r>
      <w:r w:rsidRPr="00AF142C">
        <w:rPr>
          <w:rFonts w:ascii="Verdana" w:hAnsi="Verdana"/>
          <w:sz w:val="22"/>
          <w:szCs w:val="22"/>
        </w:rPr>
        <w:t xml:space="preserve"> </w:t>
      </w:r>
      <w:r w:rsidRPr="00035AA9">
        <w:rPr>
          <w:rFonts w:ascii="Verdana" w:hAnsi="Verdana"/>
          <w:b/>
          <w:bCs/>
          <w:sz w:val="22"/>
          <w:szCs w:val="22"/>
        </w:rPr>
        <w:t>Comprensión de las necesidades y expectativas de los trabajadores y de otras partes interesadas</w:t>
      </w:r>
      <w:bookmarkEnd w:id="8"/>
    </w:p>
    <w:p w14:paraId="47A66473" w14:textId="6BE2F086" w:rsidR="00BA56E8" w:rsidRPr="00AF142C" w:rsidRDefault="001F787D" w:rsidP="001F787D">
      <w:pPr>
        <w:jc w:val="both"/>
        <w:rPr>
          <w:rFonts w:ascii="Verdana" w:hAnsi="Verdana"/>
        </w:rPr>
      </w:pPr>
      <w:r w:rsidRPr="00AF142C">
        <w:rPr>
          <w:rFonts w:ascii="Verdana" w:hAnsi="Verdana"/>
        </w:rPr>
        <w:t>La Contaduría General de la Nación</w:t>
      </w:r>
      <w:r w:rsidR="00BA56E8" w:rsidRPr="00AF142C">
        <w:rPr>
          <w:rFonts w:ascii="Verdana" w:hAnsi="Verdana"/>
        </w:rPr>
        <w:t xml:space="preserve"> </w:t>
      </w:r>
      <w:r w:rsidRPr="00AF142C">
        <w:rPr>
          <w:rFonts w:ascii="Verdana" w:hAnsi="Verdana"/>
        </w:rPr>
        <w:t>define los requisitos de cumplimiento a las expectativas y necesidades de los grupos de valor</w:t>
      </w:r>
      <w:r w:rsidR="00383CE5" w:rsidRPr="00AF142C">
        <w:rPr>
          <w:rFonts w:ascii="Verdana" w:hAnsi="Verdana"/>
        </w:rPr>
        <w:t xml:space="preserve"> mediante:</w:t>
      </w:r>
    </w:p>
    <w:p w14:paraId="4AAA6ABF" w14:textId="77777777" w:rsidR="00383CE5" w:rsidRPr="00AF142C" w:rsidRDefault="001F787D" w:rsidP="00B17860">
      <w:pPr>
        <w:pStyle w:val="Prrafodelista"/>
        <w:numPr>
          <w:ilvl w:val="0"/>
          <w:numId w:val="34"/>
        </w:numPr>
        <w:ind w:left="567"/>
        <w:jc w:val="both"/>
        <w:rPr>
          <w:rFonts w:ascii="Verdana" w:hAnsi="Verdana"/>
        </w:rPr>
      </w:pPr>
      <w:r w:rsidRPr="00AF142C">
        <w:rPr>
          <w:rFonts w:ascii="Verdana" w:hAnsi="Verdana"/>
        </w:rPr>
        <w:t xml:space="preserve">Identificar los actores con quien se relaciona el proceso, </w:t>
      </w:r>
    </w:p>
    <w:p w14:paraId="4D680A16" w14:textId="77777777" w:rsidR="00383CE5" w:rsidRPr="00AF142C" w:rsidRDefault="001F787D" w:rsidP="00B17860">
      <w:pPr>
        <w:pStyle w:val="Prrafodelista"/>
        <w:numPr>
          <w:ilvl w:val="0"/>
          <w:numId w:val="34"/>
        </w:numPr>
        <w:ind w:left="567"/>
        <w:jc w:val="both"/>
        <w:rPr>
          <w:rFonts w:ascii="Verdana" w:hAnsi="Verdana"/>
        </w:rPr>
      </w:pPr>
      <w:r w:rsidRPr="00AF142C">
        <w:rPr>
          <w:rFonts w:ascii="Verdana" w:hAnsi="Verdana"/>
        </w:rPr>
        <w:t>Integrar actores identificados a un grupo de valor o de interés,</w:t>
      </w:r>
    </w:p>
    <w:p w14:paraId="2F84D364" w14:textId="23FFE77F" w:rsidR="00383CE5" w:rsidRPr="00AF142C" w:rsidRDefault="001F787D" w:rsidP="00B17860">
      <w:pPr>
        <w:pStyle w:val="Prrafodelista"/>
        <w:numPr>
          <w:ilvl w:val="0"/>
          <w:numId w:val="34"/>
        </w:numPr>
        <w:ind w:left="567"/>
        <w:jc w:val="both"/>
        <w:rPr>
          <w:rFonts w:ascii="Verdana" w:hAnsi="Verdana"/>
        </w:rPr>
      </w:pPr>
      <w:r w:rsidRPr="00AF142C">
        <w:rPr>
          <w:rFonts w:ascii="Verdana" w:hAnsi="Verdana"/>
        </w:rPr>
        <w:t>Determinar las necesidades y expectativas de grupos de valor e interés,</w:t>
      </w:r>
    </w:p>
    <w:p w14:paraId="2C83C8E9" w14:textId="4C8E9CAC" w:rsidR="001F787D" w:rsidRPr="00AF142C" w:rsidRDefault="001F787D" w:rsidP="001F787D">
      <w:pPr>
        <w:jc w:val="both"/>
        <w:rPr>
          <w:rFonts w:ascii="Verdana" w:hAnsi="Verdana"/>
        </w:rPr>
      </w:pPr>
      <w:r w:rsidRPr="00AF142C">
        <w:rPr>
          <w:rFonts w:ascii="Verdana" w:hAnsi="Verdana"/>
        </w:rPr>
        <w:t>Grupos de valor:</w:t>
      </w:r>
      <w:r w:rsidR="00B17860" w:rsidRPr="00AF142C">
        <w:rPr>
          <w:rFonts w:ascii="Verdana" w:hAnsi="Verdana"/>
        </w:rPr>
        <w:t xml:space="preserve"> los grupos de valor son personas naturales (ciudadanos), jurídicas (organizaciones públicas o privadas a quienes van dirigidos los bienes y servicios de una entidad) o individuos u organismos específicos receptores de los resultados de la gestión</w:t>
      </w:r>
      <w:r w:rsidRPr="00AF142C">
        <w:rPr>
          <w:rFonts w:ascii="Verdana" w:hAnsi="Verdana"/>
        </w:rPr>
        <w:t>.</w:t>
      </w:r>
    </w:p>
    <w:p w14:paraId="56BF5FDB" w14:textId="0E64F9C0" w:rsidR="001F787D" w:rsidRPr="00AF142C" w:rsidRDefault="001F787D" w:rsidP="001F787D">
      <w:pPr>
        <w:jc w:val="both"/>
        <w:rPr>
          <w:rFonts w:ascii="Verdana" w:hAnsi="Verdana"/>
        </w:rPr>
      </w:pPr>
      <w:r w:rsidRPr="00AF142C">
        <w:rPr>
          <w:rFonts w:ascii="Verdana" w:hAnsi="Verdana"/>
        </w:rPr>
        <w:t>Grupos de interés: individuos u organismos específicos que tienen un interés especial en la gestión y los resultados de las organizaciones públicas y que pueden incidir en la generación y prestación de los bienes y servicios que son suministrados por la entidad.</w:t>
      </w:r>
    </w:p>
    <w:p w14:paraId="3F52CA02" w14:textId="77777777" w:rsidR="006D700F" w:rsidRPr="00AF142C" w:rsidRDefault="00FD02B4" w:rsidP="001F787D">
      <w:pPr>
        <w:jc w:val="both"/>
        <w:rPr>
          <w:rFonts w:ascii="Verdana" w:hAnsi="Verdana"/>
        </w:rPr>
      </w:pPr>
      <w:r w:rsidRPr="00AF142C">
        <w:rPr>
          <w:rFonts w:ascii="Verdana" w:hAnsi="Verdana"/>
        </w:rPr>
        <w:t>Para el S</w:t>
      </w:r>
      <w:r w:rsidR="006D700F" w:rsidRPr="00AF142C">
        <w:rPr>
          <w:rFonts w:ascii="Verdana" w:hAnsi="Verdana"/>
        </w:rPr>
        <w:t>istema de Gestión de Seguridad y Salud en el Trabajo</w:t>
      </w:r>
      <w:r w:rsidRPr="00AF142C">
        <w:rPr>
          <w:rFonts w:ascii="Verdana" w:hAnsi="Verdana"/>
        </w:rPr>
        <w:t>, esta identific</w:t>
      </w:r>
      <w:r w:rsidR="006D700F" w:rsidRPr="00AF142C">
        <w:rPr>
          <w:rFonts w:ascii="Verdana" w:hAnsi="Verdana"/>
        </w:rPr>
        <w:t>a</w:t>
      </w:r>
      <w:r w:rsidRPr="00AF142C">
        <w:rPr>
          <w:rFonts w:ascii="Verdana" w:hAnsi="Verdana"/>
        </w:rPr>
        <w:t>ci</w:t>
      </w:r>
      <w:r w:rsidR="006D700F" w:rsidRPr="00AF142C">
        <w:rPr>
          <w:rFonts w:ascii="Verdana" w:hAnsi="Verdana"/>
        </w:rPr>
        <w:t>ó</w:t>
      </w:r>
      <w:r w:rsidRPr="00AF142C">
        <w:rPr>
          <w:rFonts w:ascii="Verdana" w:hAnsi="Verdana"/>
        </w:rPr>
        <w:t xml:space="preserve">n de grupos de valor e interés se encuentra en </w:t>
      </w:r>
      <w:r w:rsidR="006D700F" w:rsidRPr="00AF142C">
        <w:rPr>
          <w:rFonts w:ascii="Verdana" w:hAnsi="Verdana"/>
        </w:rPr>
        <w:t>la página de la Contaduría General de la Nación.</w:t>
      </w:r>
    </w:p>
    <w:p w14:paraId="7C3F7254" w14:textId="1A1C5BD8" w:rsidR="00FD02B4" w:rsidRPr="00AF142C" w:rsidRDefault="00C93F42" w:rsidP="001F787D">
      <w:pPr>
        <w:jc w:val="both"/>
        <w:rPr>
          <w:rFonts w:ascii="Verdana" w:hAnsi="Verdana"/>
        </w:rPr>
      </w:pPr>
      <w:hyperlink r:id="rId18" w:history="1">
        <w:r w:rsidR="006D700F" w:rsidRPr="00AF142C">
          <w:rPr>
            <w:rStyle w:val="Hipervnculo"/>
            <w:rFonts w:ascii="Verdana" w:hAnsi="Verdana"/>
          </w:rPr>
          <w:t>https://www.contaduria.gov.co/cgn</w:t>
        </w:r>
      </w:hyperlink>
      <w:r w:rsidR="006D700F" w:rsidRPr="00AF142C">
        <w:rPr>
          <w:rFonts w:ascii="Verdana" w:hAnsi="Verdana"/>
        </w:rPr>
        <w:t xml:space="preserve"> </w:t>
      </w:r>
    </w:p>
    <w:p w14:paraId="6D2388A8" w14:textId="0686368E" w:rsidR="00BC5F5A" w:rsidRPr="00AF142C" w:rsidRDefault="00C34238" w:rsidP="00BA6019">
      <w:pPr>
        <w:pStyle w:val="Ttulo2"/>
        <w:rPr>
          <w:rFonts w:ascii="Verdana" w:hAnsi="Verdana"/>
          <w:b/>
          <w:bCs/>
          <w:sz w:val="22"/>
          <w:szCs w:val="22"/>
        </w:rPr>
      </w:pPr>
      <w:bookmarkStart w:id="9" w:name="_Toc181299915"/>
      <w:r w:rsidRPr="00AF142C">
        <w:rPr>
          <w:rFonts w:ascii="Verdana" w:hAnsi="Verdana"/>
          <w:b/>
          <w:bCs/>
          <w:sz w:val="22"/>
          <w:szCs w:val="22"/>
        </w:rPr>
        <w:t>4.3</w:t>
      </w:r>
      <w:r w:rsidRPr="00AF142C">
        <w:rPr>
          <w:rFonts w:ascii="Verdana" w:hAnsi="Verdana"/>
          <w:b/>
          <w:bCs/>
          <w:sz w:val="22"/>
          <w:szCs w:val="22"/>
        </w:rPr>
        <w:tab/>
        <w:t>Determinación del alcance del sistema de gestión de la SST</w:t>
      </w:r>
      <w:bookmarkEnd w:id="9"/>
    </w:p>
    <w:p w14:paraId="6B5679C9" w14:textId="77777777" w:rsidR="00981102" w:rsidRPr="00AF142C" w:rsidRDefault="00981102" w:rsidP="00981102">
      <w:pPr>
        <w:rPr>
          <w:rFonts w:ascii="Verdana" w:hAnsi="Verdana"/>
        </w:rPr>
      </w:pPr>
    </w:p>
    <w:p w14:paraId="581FDE06" w14:textId="77777777" w:rsidR="00981102" w:rsidRPr="00AF142C" w:rsidRDefault="00981102" w:rsidP="00981102">
      <w:pPr>
        <w:jc w:val="both"/>
        <w:rPr>
          <w:rFonts w:ascii="Verdana" w:hAnsi="Verdana"/>
        </w:rPr>
      </w:pPr>
      <w:r w:rsidRPr="00AF142C">
        <w:rPr>
          <w:rFonts w:ascii="Verdana" w:hAnsi="Verdana"/>
        </w:rPr>
        <w:t>El alcance del sistema está en el certificado otorgado:</w:t>
      </w:r>
    </w:p>
    <w:p w14:paraId="14D0F50B" w14:textId="56134352" w:rsidR="00981102" w:rsidRPr="00AF142C" w:rsidRDefault="00981102" w:rsidP="00981102">
      <w:pPr>
        <w:jc w:val="both"/>
        <w:rPr>
          <w:rFonts w:ascii="Verdana" w:hAnsi="Verdana"/>
        </w:rPr>
      </w:pPr>
      <w:r w:rsidRPr="00AF142C">
        <w:rPr>
          <w:rFonts w:ascii="Verdana" w:hAnsi="Verdana"/>
        </w:rPr>
        <w:t>Determinación las políticas, principios y normas de contabilidad para el sector público colombiano. Unificación, centralización y consolidación de la información contable y elaboración del balance general consolidado de la Nación. Identificación de políticas, principios y normas contables para el sector público colombiano. Unificación, centralización y consolidación de la información contable y elaboración del balance consolidado de la nación</w:t>
      </w:r>
      <w:r w:rsidR="00713737" w:rsidRPr="00AF142C">
        <w:rPr>
          <w:rFonts w:ascii="Verdana" w:hAnsi="Verdana"/>
        </w:rPr>
        <w:t>.</w:t>
      </w:r>
    </w:p>
    <w:p w14:paraId="494A5369" w14:textId="2023986B" w:rsidR="00333823" w:rsidRPr="00AF142C" w:rsidRDefault="00333823" w:rsidP="00713737">
      <w:pPr>
        <w:pStyle w:val="Ttulo2"/>
        <w:numPr>
          <w:ilvl w:val="1"/>
          <w:numId w:val="42"/>
        </w:numPr>
        <w:ind w:left="709"/>
        <w:rPr>
          <w:rFonts w:ascii="Verdana" w:hAnsi="Verdana"/>
          <w:b/>
          <w:bCs/>
          <w:sz w:val="22"/>
          <w:szCs w:val="22"/>
        </w:rPr>
      </w:pPr>
      <w:bookmarkStart w:id="10" w:name="_Toc181299916"/>
      <w:r w:rsidRPr="00AF142C">
        <w:rPr>
          <w:rFonts w:ascii="Verdana" w:hAnsi="Verdana"/>
          <w:b/>
          <w:bCs/>
          <w:sz w:val="22"/>
          <w:szCs w:val="22"/>
        </w:rPr>
        <w:t>Sistema de Gestión en Seguridad y Salud en el Trabajo</w:t>
      </w:r>
      <w:bookmarkEnd w:id="10"/>
    </w:p>
    <w:p w14:paraId="31E86310" w14:textId="77777777" w:rsidR="00064F45" w:rsidRPr="00AF142C" w:rsidRDefault="00064F45" w:rsidP="00064F45">
      <w:pPr>
        <w:jc w:val="both"/>
        <w:rPr>
          <w:rFonts w:ascii="Verdana" w:hAnsi="Verdana"/>
        </w:rPr>
      </w:pPr>
      <w:r w:rsidRPr="00AF142C">
        <w:rPr>
          <w:rFonts w:ascii="Verdana" w:hAnsi="Verdana"/>
        </w:rPr>
        <w:t>Es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w:t>
      </w:r>
    </w:p>
    <w:p w14:paraId="455EFBDA" w14:textId="4AE34E06" w:rsidR="00CF7621" w:rsidRPr="00AF142C" w:rsidRDefault="00064F45" w:rsidP="00064F45">
      <w:pPr>
        <w:jc w:val="both"/>
        <w:rPr>
          <w:rFonts w:ascii="Verdana" w:hAnsi="Verdana"/>
        </w:rPr>
      </w:pPr>
      <w:r w:rsidRPr="00AF142C">
        <w:rPr>
          <w:rFonts w:ascii="Verdana" w:hAnsi="Verdana"/>
        </w:rPr>
        <w:t xml:space="preserve">La Contaduría General de la Nación establece, implementa, mantiene y mejora continuamente con el SG-SST bajo el desarrollo del ciclo del Planear, Hacer, verificar y actual (PHVA), para la prevención de accidentes de trabajo y enfermedades laborales. La estructuración del sistema </w:t>
      </w:r>
      <w:r w:rsidR="00035AA9">
        <w:rPr>
          <w:rFonts w:ascii="Verdana" w:hAnsi="Verdana"/>
        </w:rPr>
        <w:t xml:space="preserve">hace parte de los elementos descritos </w:t>
      </w:r>
      <w:r w:rsidRPr="00AF142C">
        <w:rPr>
          <w:rFonts w:ascii="Verdana" w:hAnsi="Verdana"/>
        </w:rPr>
        <w:t>en la Caracterización</w:t>
      </w:r>
      <w:r w:rsidR="00CF7621" w:rsidRPr="00AF142C">
        <w:rPr>
          <w:rFonts w:ascii="Verdana" w:hAnsi="Verdana"/>
        </w:rPr>
        <w:t xml:space="preserve"> </w:t>
      </w:r>
      <w:r w:rsidR="008C671F" w:rsidRPr="00AF142C">
        <w:rPr>
          <w:rFonts w:ascii="Verdana" w:hAnsi="Verdana"/>
        </w:rPr>
        <w:t xml:space="preserve">del proceso de Gestión del Talento Humano </w:t>
      </w:r>
      <w:r w:rsidRPr="00AF142C">
        <w:rPr>
          <w:rFonts w:ascii="Verdana" w:hAnsi="Verdana"/>
        </w:rPr>
        <w:t>del Sistema de Gestión de Seguridad y Salud en el Trabajo (SG-SST).</w:t>
      </w:r>
    </w:p>
    <w:p w14:paraId="24A12C88" w14:textId="347D2BCF" w:rsidR="00064F45" w:rsidRPr="00AF142C" w:rsidRDefault="00064F45" w:rsidP="00064F45">
      <w:pPr>
        <w:jc w:val="both"/>
        <w:rPr>
          <w:rFonts w:ascii="Verdana" w:hAnsi="Verdana"/>
        </w:rPr>
      </w:pPr>
      <w:r w:rsidRPr="00AF142C">
        <w:rPr>
          <w:rFonts w:ascii="Verdana" w:hAnsi="Verdana"/>
        </w:rPr>
        <w:t xml:space="preserve">Para garantizar </w:t>
      </w:r>
      <w:r w:rsidR="000612FE" w:rsidRPr="00AF142C">
        <w:rPr>
          <w:rFonts w:ascii="Verdana" w:hAnsi="Verdana"/>
        </w:rPr>
        <w:t xml:space="preserve">la implementación </w:t>
      </w:r>
      <w:r w:rsidR="00D43D5F" w:rsidRPr="00AF142C">
        <w:rPr>
          <w:rFonts w:ascii="Verdana" w:hAnsi="Verdana"/>
        </w:rPr>
        <w:t>del Sistema</w:t>
      </w:r>
      <w:r w:rsidRPr="00AF142C">
        <w:rPr>
          <w:rFonts w:ascii="Verdana" w:hAnsi="Verdana"/>
        </w:rPr>
        <w:t xml:space="preserve"> de Gestión de Seguridad y Salud en el trabajo,</w:t>
      </w:r>
      <w:r w:rsidR="000612FE" w:rsidRPr="00AF142C">
        <w:rPr>
          <w:rFonts w:ascii="Verdana" w:hAnsi="Verdana"/>
        </w:rPr>
        <w:t xml:space="preserve"> desde el proceso </w:t>
      </w:r>
      <w:r w:rsidR="00CF7621" w:rsidRPr="00AF142C">
        <w:rPr>
          <w:rFonts w:ascii="Verdana" w:hAnsi="Verdana"/>
        </w:rPr>
        <w:t>Gestión Humana</w:t>
      </w:r>
      <w:r w:rsidR="000612FE" w:rsidRPr="00AF142C">
        <w:rPr>
          <w:rFonts w:ascii="Verdana" w:hAnsi="Verdana"/>
        </w:rPr>
        <w:t xml:space="preserve"> se elabora el </w:t>
      </w:r>
      <w:r w:rsidR="00981102" w:rsidRPr="00AF142C">
        <w:rPr>
          <w:rFonts w:ascii="Verdana" w:hAnsi="Verdana"/>
        </w:rPr>
        <w:t>P</w:t>
      </w:r>
      <w:r w:rsidR="000612FE" w:rsidRPr="00AF142C">
        <w:rPr>
          <w:rFonts w:ascii="Verdana" w:hAnsi="Verdana"/>
        </w:rPr>
        <w:t>lan</w:t>
      </w:r>
      <w:r w:rsidR="00CF7621" w:rsidRPr="00AF142C">
        <w:rPr>
          <w:rFonts w:ascii="Verdana" w:hAnsi="Verdana"/>
        </w:rPr>
        <w:t xml:space="preserve"> anual de trabajo del Sistema de Gestión de Seguridad y Salud en el Trabajo</w:t>
      </w:r>
      <w:r w:rsidR="000612FE" w:rsidRPr="00AF142C">
        <w:rPr>
          <w:rFonts w:ascii="Verdana" w:hAnsi="Verdana"/>
        </w:rPr>
        <w:t>, el cual es sometido en cada vigencia a aprobación por parte del Comité Institucio</w:t>
      </w:r>
      <w:r w:rsidR="00CF7621" w:rsidRPr="00AF142C">
        <w:rPr>
          <w:rFonts w:ascii="Verdana" w:hAnsi="Verdana"/>
        </w:rPr>
        <w:t>nal</w:t>
      </w:r>
      <w:r w:rsidR="00027037" w:rsidRPr="00AF142C">
        <w:rPr>
          <w:rFonts w:ascii="Verdana" w:hAnsi="Verdana"/>
        </w:rPr>
        <w:t xml:space="preserve"> </w:t>
      </w:r>
      <w:r w:rsidR="000612FE" w:rsidRPr="00AF142C">
        <w:rPr>
          <w:rFonts w:ascii="Verdana" w:hAnsi="Verdana"/>
        </w:rPr>
        <w:t xml:space="preserve"> </w:t>
      </w:r>
      <w:r w:rsidR="00027037" w:rsidRPr="00AF142C">
        <w:rPr>
          <w:rFonts w:ascii="Verdana" w:hAnsi="Verdana"/>
        </w:rPr>
        <w:t xml:space="preserve"> de Gestión </w:t>
      </w:r>
      <w:r w:rsidR="000612FE" w:rsidRPr="00AF142C">
        <w:rPr>
          <w:rFonts w:ascii="Verdana" w:hAnsi="Verdana"/>
        </w:rPr>
        <w:t xml:space="preserve">y Desempeño, en el cual </w:t>
      </w:r>
      <w:r w:rsidRPr="00AF142C">
        <w:rPr>
          <w:rFonts w:ascii="Verdana" w:hAnsi="Verdana"/>
        </w:rPr>
        <w:t>se programa y evalúa el cumplimiento de las actividades de acuerdo con los indicadores y metas establecidas.</w:t>
      </w:r>
    </w:p>
    <w:p w14:paraId="03131D09" w14:textId="1BE127BF" w:rsidR="00BC5F5A" w:rsidRPr="00AF142C" w:rsidRDefault="001F7DC2" w:rsidP="00FB0B9E">
      <w:pPr>
        <w:pStyle w:val="Ttulo1"/>
        <w:numPr>
          <w:ilvl w:val="0"/>
          <w:numId w:val="43"/>
        </w:numPr>
        <w:rPr>
          <w:rFonts w:ascii="Verdana" w:hAnsi="Verdana"/>
          <w:b/>
          <w:bCs/>
          <w:sz w:val="22"/>
          <w:szCs w:val="22"/>
        </w:rPr>
      </w:pPr>
      <w:bookmarkStart w:id="11" w:name="_Toc181299917"/>
      <w:r w:rsidRPr="00AF142C">
        <w:rPr>
          <w:rFonts w:ascii="Verdana" w:hAnsi="Verdana"/>
          <w:b/>
          <w:bCs/>
          <w:sz w:val="22"/>
          <w:szCs w:val="22"/>
        </w:rPr>
        <w:t>LIDER</w:t>
      </w:r>
      <w:r w:rsidR="009D71CF" w:rsidRPr="00035AA9">
        <w:rPr>
          <w:rFonts w:ascii="Verdana" w:hAnsi="Verdana"/>
          <w:b/>
          <w:bCs/>
          <w:sz w:val="22"/>
          <w:szCs w:val="22"/>
        </w:rPr>
        <w:t>A</w:t>
      </w:r>
      <w:r w:rsidRPr="00AF142C">
        <w:rPr>
          <w:rFonts w:ascii="Verdana" w:hAnsi="Verdana"/>
          <w:b/>
          <w:bCs/>
          <w:sz w:val="22"/>
          <w:szCs w:val="22"/>
        </w:rPr>
        <w:t>ZGO Y PARTICIPACIÓN DE LOS TRABAJADORES</w:t>
      </w:r>
      <w:bookmarkEnd w:id="11"/>
    </w:p>
    <w:tbl>
      <w:tblPr>
        <w:tblStyle w:val="Tablaconcuadrcula"/>
        <w:tblW w:w="0" w:type="auto"/>
        <w:tblLook w:val="04A0" w:firstRow="1" w:lastRow="0" w:firstColumn="1" w:lastColumn="0" w:noHBand="0" w:noVBand="1"/>
      </w:tblPr>
      <w:tblGrid>
        <w:gridCol w:w="2942"/>
        <w:gridCol w:w="2943"/>
        <w:gridCol w:w="2943"/>
      </w:tblGrid>
      <w:tr w:rsidR="001F7DC2" w:rsidRPr="00AF142C" w14:paraId="6A87C756" w14:textId="77777777" w:rsidTr="005A0241">
        <w:tc>
          <w:tcPr>
            <w:tcW w:w="2942" w:type="dxa"/>
            <w:shd w:val="clear" w:color="auto" w:fill="D1D1D1" w:themeFill="background2" w:themeFillShade="E6"/>
            <w:vAlign w:val="center"/>
          </w:tcPr>
          <w:p w14:paraId="4D2F4572" w14:textId="1A6E877D" w:rsidR="001F7DC2" w:rsidRPr="00AF142C" w:rsidRDefault="00027037" w:rsidP="005A0241">
            <w:pPr>
              <w:jc w:val="center"/>
              <w:rPr>
                <w:rFonts w:ascii="Verdana" w:hAnsi="Verdana"/>
                <w:b/>
                <w:bCs/>
              </w:rPr>
            </w:pPr>
            <w:r w:rsidRPr="00AF142C">
              <w:rPr>
                <w:rFonts w:ascii="Verdana" w:hAnsi="Verdana"/>
                <w:b/>
                <w:bCs/>
              </w:rPr>
              <w:t xml:space="preserve">NTC  </w:t>
            </w:r>
            <w:r w:rsidR="001F7DC2" w:rsidRPr="00AF142C">
              <w:rPr>
                <w:rFonts w:ascii="Verdana" w:hAnsi="Verdana"/>
                <w:b/>
                <w:bCs/>
              </w:rPr>
              <w:t>ISO 45001:2018</w:t>
            </w:r>
          </w:p>
        </w:tc>
        <w:tc>
          <w:tcPr>
            <w:tcW w:w="2943" w:type="dxa"/>
            <w:shd w:val="clear" w:color="auto" w:fill="D1D1D1" w:themeFill="background2" w:themeFillShade="E6"/>
            <w:vAlign w:val="center"/>
          </w:tcPr>
          <w:p w14:paraId="29880DAB" w14:textId="7ED03884" w:rsidR="001F7DC2" w:rsidRPr="00AF142C" w:rsidRDefault="001F7DC2" w:rsidP="005A0241">
            <w:pPr>
              <w:jc w:val="center"/>
              <w:rPr>
                <w:rFonts w:ascii="Verdana" w:hAnsi="Verdana"/>
                <w:b/>
                <w:bCs/>
              </w:rPr>
            </w:pPr>
            <w:r w:rsidRPr="00AF142C">
              <w:rPr>
                <w:rFonts w:ascii="Verdana" w:hAnsi="Verdana"/>
                <w:b/>
                <w:bCs/>
              </w:rPr>
              <w:t>DECRETO 1072 DE 2015 CAPITULO 6</w:t>
            </w:r>
          </w:p>
        </w:tc>
        <w:tc>
          <w:tcPr>
            <w:tcW w:w="2943" w:type="dxa"/>
            <w:shd w:val="clear" w:color="auto" w:fill="D1D1D1" w:themeFill="background2" w:themeFillShade="E6"/>
            <w:vAlign w:val="center"/>
          </w:tcPr>
          <w:p w14:paraId="63811822" w14:textId="2D92ECA2" w:rsidR="001F7DC2" w:rsidRPr="00AF142C" w:rsidRDefault="001F7DC2" w:rsidP="005A0241">
            <w:pPr>
              <w:jc w:val="center"/>
              <w:rPr>
                <w:rFonts w:ascii="Verdana" w:hAnsi="Verdana"/>
                <w:b/>
                <w:bCs/>
              </w:rPr>
            </w:pPr>
            <w:r w:rsidRPr="00AF142C">
              <w:rPr>
                <w:rFonts w:ascii="Verdana" w:hAnsi="Verdana"/>
                <w:b/>
                <w:bCs/>
              </w:rPr>
              <w:t>RESOLUCIÓN 312 DE 2019</w:t>
            </w:r>
          </w:p>
        </w:tc>
      </w:tr>
      <w:tr w:rsidR="001F7DC2" w:rsidRPr="00AF142C" w14:paraId="379CF9FC" w14:textId="77777777" w:rsidTr="001F7DC2">
        <w:tc>
          <w:tcPr>
            <w:tcW w:w="2942" w:type="dxa"/>
          </w:tcPr>
          <w:p w14:paraId="0308847C" w14:textId="791EC59A" w:rsidR="001F7DC2" w:rsidRPr="00AF142C" w:rsidRDefault="00491330" w:rsidP="001F7DC2">
            <w:pPr>
              <w:jc w:val="both"/>
              <w:rPr>
                <w:rFonts w:ascii="Verdana" w:hAnsi="Verdana"/>
              </w:rPr>
            </w:pPr>
            <w:r w:rsidRPr="00AF142C">
              <w:rPr>
                <w:rFonts w:ascii="Verdana" w:hAnsi="Verdana"/>
              </w:rPr>
              <w:t>5.1 Liderazgo y compromiso</w:t>
            </w:r>
          </w:p>
          <w:p w14:paraId="1A98DB87" w14:textId="506A9088" w:rsidR="00491330" w:rsidRPr="00AF142C" w:rsidRDefault="00491330" w:rsidP="001F7DC2">
            <w:pPr>
              <w:jc w:val="both"/>
              <w:rPr>
                <w:rFonts w:ascii="Verdana" w:hAnsi="Verdana"/>
              </w:rPr>
            </w:pPr>
            <w:r w:rsidRPr="00AF142C">
              <w:rPr>
                <w:rFonts w:ascii="Verdana" w:hAnsi="Verdana"/>
              </w:rPr>
              <w:t>5.2 Política SST</w:t>
            </w:r>
          </w:p>
          <w:p w14:paraId="38821308" w14:textId="77777777" w:rsidR="00491330" w:rsidRPr="00AF142C" w:rsidRDefault="00491330" w:rsidP="001F7DC2">
            <w:pPr>
              <w:jc w:val="both"/>
              <w:rPr>
                <w:rFonts w:ascii="Verdana" w:hAnsi="Verdana"/>
              </w:rPr>
            </w:pPr>
            <w:r w:rsidRPr="00AF142C">
              <w:rPr>
                <w:rFonts w:ascii="Verdana" w:hAnsi="Verdana"/>
              </w:rPr>
              <w:t>5.3 Roles, responsabilidades y</w:t>
            </w:r>
          </w:p>
          <w:p w14:paraId="5AD63844" w14:textId="2CA60A46" w:rsidR="00491330" w:rsidRPr="00AF142C" w:rsidRDefault="00491330" w:rsidP="001F7DC2">
            <w:pPr>
              <w:jc w:val="both"/>
              <w:rPr>
                <w:rFonts w:ascii="Verdana" w:hAnsi="Verdana"/>
              </w:rPr>
            </w:pPr>
            <w:r w:rsidRPr="00AF142C">
              <w:rPr>
                <w:rFonts w:ascii="Verdana" w:hAnsi="Verdana"/>
              </w:rPr>
              <w:t xml:space="preserve">       autoridades en la organización</w:t>
            </w:r>
          </w:p>
          <w:p w14:paraId="00617E97" w14:textId="77777777" w:rsidR="00491330" w:rsidRPr="00AF142C" w:rsidRDefault="00491330" w:rsidP="001F7DC2">
            <w:pPr>
              <w:jc w:val="both"/>
              <w:rPr>
                <w:rFonts w:ascii="Verdana" w:hAnsi="Verdana"/>
              </w:rPr>
            </w:pPr>
            <w:r w:rsidRPr="00AF142C">
              <w:rPr>
                <w:rFonts w:ascii="Verdana" w:hAnsi="Verdana"/>
              </w:rPr>
              <w:t>5.4 Consulta y participación de los</w:t>
            </w:r>
          </w:p>
          <w:p w14:paraId="4523A743" w14:textId="6FE22804" w:rsidR="00491330" w:rsidRPr="00AF142C" w:rsidRDefault="00491330" w:rsidP="001F7DC2">
            <w:pPr>
              <w:jc w:val="both"/>
              <w:rPr>
                <w:rFonts w:ascii="Verdana" w:hAnsi="Verdana"/>
              </w:rPr>
            </w:pPr>
            <w:r w:rsidRPr="00AF142C">
              <w:rPr>
                <w:rFonts w:ascii="Verdana" w:hAnsi="Verdana"/>
              </w:rPr>
              <w:t xml:space="preserve">       trabajadores</w:t>
            </w:r>
          </w:p>
          <w:p w14:paraId="75F71929" w14:textId="26AA3584" w:rsidR="00491330" w:rsidRPr="00AF142C" w:rsidRDefault="00491330" w:rsidP="001F7DC2">
            <w:pPr>
              <w:jc w:val="both"/>
              <w:rPr>
                <w:rFonts w:ascii="Verdana" w:hAnsi="Verdana"/>
              </w:rPr>
            </w:pPr>
          </w:p>
        </w:tc>
        <w:tc>
          <w:tcPr>
            <w:tcW w:w="2943" w:type="dxa"/>
          </w:tcPr>
          <w:p w14:paraId="19F39189" w14:textId="2000F7E8" w:rsidR="001F7DC2" w:rsidRPr="00AF142C" w:rsidRDefault="00491330" w:rsidP="001F7DC2">
            <w:pPr>
              <w:jc w:val="both"/>
              <w:rPr>
                <w:rFonts w:ascii="Verdana" w:hAnsi="Verdana"/>
              </w:rPr>
            </w:pPr>
            <w:r w:rsidRPr="00AF142C">
              <w:rPr>
                <w:rFonts w:ascii="Verdana" w:hAnsi="Verdana"/>
              </w:rPr>
              <w:t>Artículo 2.2.4.6.8. Obligaciones de los empleados</w:t>
            </w:r>
          </w:p>
          <w:p w14:paraId="238D41D1" w14:textId="24FCEA23" w:rsidR="00491330" w:rsidRPr="00AF142C" w:rsidRDefault="00491330" w:rsidP="001F7DC2">
            <w:pPr>
              <w:jc w:val="both"/>
              <w:rPr>
                <w:rFonts w:ascii="Verdana" w:hAnsi="Verdana"/>
              </w:rPr>
            </w:pPr>
            <w:r w:rsidRPr="00AF142C">
              <w:rPr>
                <w:rFonts w:ascii="Verdana" w:hAnsi="Verdana"/>
              </w:rPr>
              <w:t>Artículo 2.2.4.6.10. Responsabilidades de los traba</w:t>
            </w:r>
            <w:r w:rsidR="001817A5" w:rsidRPr="00AF142C">
              <w:rPr>
                <w:rFonts w:ascii="Verdana" w:hAnsi="Verdana"/>
              </w:rPr>
              <w:t>jadores</w:t>
            </w:r>
          </w:p>
        </w:tc>
        <w:tc>
          <w:tcPr>
            <w:tcW w:w="2943" w:type="dxa"/>
          </w:tcPr>
          <w:p w14:paraId="34A56D87" w14:textId="77777777" w:rsidR="001F7DC2" w:rsidRPr="00AF142C" w:rsidRDefault="00491330" w:rsidP="001F7DC2">
            <w:pPr>
              <w:jc w:val="both"/>
              <w:rPr>
                <w:rFonts w:ascii="Verdana" w:hAnsi="Verdana"/>
              </w:rPr>
            </w:pPr>
            <w:r w:rsidRPr="00AF142C">
              <w:rPr>
                <w:rFonts w:ascii="Verdana" w:hAnsi="Verdana"/>
              </w:rPr>
              <w:t>1.1.1Asignación de una persona que diseñe e implemente el Sistema de Gestión de SST</w:t>
            </w:r>
          </w:p>
          <w:p w14:paraId="53653E8E" w14:textId="77777777" w:rsidR="00491330" w:rsidRPr="00AF142C" w:rsidRDefault="00491330" w:rsidP="001F7DC2">
            <w:pPr>
              <w:jc w:val="both"/>
              <w:rPr>
                <w:rFonts w:ascii="Verdana" w:hAnsi="Verdana"/>
              </w:rPr>
            </w:pPr>
            <w:r w:rsidRPr="00AF142C">
              <w:rPr>
                <w:rFonts w:ascii="Verdana" w:hAnsi="Verdana"/>
              </w:rPr>
              <w:t xml:space="preserve">1.1.2 </w:t>
            </w:r>
            <w:r w:rsidR="00972549" w:rsidRPr="00AF142C">
              <w:rPr>
                <w:rFonts w:ascii="Verdana" w:hAnsi="Verdana"/>
              </w:rPr>
              <w:t>Asignación de responsabilidades en SST</w:t>
            </w:r>
          </w:p>
          <w:p w14:paraId="2E696C13" w14:textId="77777777" w:rsidR="00972549" w:rsidRPr="00AF142C" w:rsidRDefault="00972549" w:rsidP="001F7DC2">
            <w:pPr>
              <w:jc w:val="both"/>
              <w:rPr>
                <w:rFonts w:ascii="Verdana" w:hAnsi="Verdana"/>
              </w:rPr>
            </w:pPr>
            <w:r w:rsidRPr="00AF142C">
              <w:rPr>
                <w:rFonts w:ascii="Verdana" w:hAnsi="Verdana"/>
              </w:rPr>
              <w:t>2.6.1 Rendición de cuentas</w:t>
            </w:r>
          </w:p>
          <w:p w14:paraId="5561738C" w14:textId="77777777" w:rsidR="00972549" w:rsidRPr="00AF142C" w:rsidRDefault="00972549" w:rsidP="001F7DC2">
            <w:pPr>
              <w:jc w:val="both"/>
              <w:rPr>
                <w:rFonts w:ascii="Verdana" w:hAnsi="Verdana"/>
              </w:rPr>
            </w:pPr>
            <w:r w:rsidRPr="00AF142C">
              <w:rPr>
                <w:rFonts w:ascii="Verdana" w:hAnsi="Verdana"/>
              </w:rPr>
              <w:t>3.1.3 Perfiles del cargo</w:t>
            </w:r>
          </w:p>
          <w:p w14:paraId="70063860" w14:textId="77777777" w:rsidR="00972549" w:rsidRPr="00AF142C" w:rsidRDefault="00972549" w:rsidP="001F7DC2">
            <w:pPr>
              <w:jc w:val="both"/>
              <w:rPr>
                <w:rFonts w:ascii="Verdana" w:hAnsi="Verdana"/>
              </w:rPr>
            </w:pPr>
            <w:r w:rsidRPr="00AF142C">
              <w:rPr>
                <w:rFonts w:ascii="Verdana" w:hAnsi="Verdana"/>
              </w:rPr>
              <w:t>1.1.</w:t>
            </w:r>
            <w:r w:rsidR="003C66D6" w:rsidRPr="00AF142C">
              <w:rPr>
                <w:rFonts w:ascii="Verdana" w:hAnsi="Verdana"/>
              </w:rPr>
              <w:t>6 Conformación y funcionamiento del COPASST</w:t>
            </w:r>
          </w:p>
          <w:p w14:paraId="7D22B594" w14:textId="45C1553D" w:rsidR="003C66D6" w:rsidRPr="00AF142C" w:rsidRDefault="003C66D6" w:rsidP="001F7DC2">
            <w:pPr>
              <w:jc w:val="both"/>
              <w:rPr>
                <w:rFonts w:ascii="Verdana" w:hAnsi="Verdana"/>
              </w:rPr>
            </w:pPr>
            <w:r w:rsidRPr="00AF142C">
              <w:rPr>
                <w:rFonts w:ascii="Verdana" w:hAnsi="Verdana"/>
              </w:rPr>
              <w:t>1.1.8 Conformación y funcionamiento del Comité de Convivencia Laboral</w:t>
            </w:r>
          </w:p>
        </w:tc>
      </w:tr>
    </w:tbl>
    <w:p w14:paraId="25DA4E89" w14:textId="77777777" w:rsidR="001F7DC2" w:rsidRPr="00AF142C" w:rsidRDefault="001F7DC2" w:rsidP="001F7DC2">
      <w:pPr>
        <w:jc w:val="both"/>
        <w:rPr>
          <w:rFonts w:ascii="Verdana" w:hAnsi="Verdana"/>
          <w:b/>
          <w:bCs/>
        </w:rPr>
      </w:pPr>
    </w:p>
    <w:p w14:paraId="2F2BA9EA" w14:textId="40739327" w:rsidR="00BC5F5A" w:rsidRPr="00AF142C" w:rsidRDefault="003C66D6" w:rsidP="00BA6019">
      <w:pPr>
        <w:pStyle w:val="Ttulo2"/>
        <w:rPr>
          <w:rFonts w:ascii="Verdana" w:hAnsi="Verdana"/>
          <w:b/>
          <w:bCs/>
          <w:sz w:val="22"/>
          <w:szCs w:val="22"/>
        </w:rPr>
      </w:pPr>
      <w:bookmarkStart w:id="12" w:name="_Toc181299918"/>
      <w:r w:rsidRPr="00AF142C">
        <w:rPr>
          <w:rFonts w:ascii="Verdana" w:hAnsi="Verdana"/>
          <w:b/>
          <w:bCs/>
          <w:sz w:val="22"/>
          <w:szCs w:val="22"/>
        </w:rPr>
        <w:t>5.1 Liderazgo y compromiso</w:t>
      </w:r>
      <w:bookmarkEnd w:id="12"/>
    </w:p>
    <w:p w14:paraId="64D84B15" w14:textId="719690AB" w:rsidR="005F1F48" w:rsidRPr="00AF142C" w:rsidRDefault="00B34F90" w:rsidP="00B34F90">
      <w:pPr>
        <w:jc w:val="both"/>
        <w:rPr>
          <w:rFonts w:ascii="Verdana" w:hAnsi="Verdana"/>
        </w:rPr>
      </w:pPr>
      <w:r w:rsidRPr="00AF142C">
        <w:rPr>
          <w:rFonts w:ascii="Verdana" w:hAnsi="Verdana"/>
        </w:rPr>
        <w:t xml:space="preserve">La Alta Dirección representada por el Comité Institucional de Gestión y Desempeño, ha establecido su compromiso con el Sistema de Gestión de Seguridad y Salud en el Trabajo, </w:t>
      </w:r>
      <w:r w:rsidR="00027037" w:rsidRPr="00AF142C">
        <w:rPr>
          <w:rFonts w:ascii="Verdana" w:hAnsi="Verdana"/>
        </w:rPr>
        <w:t>reflejado en la Resolución 193 de 19 de junio de 2019.</w:t>
      </w:r>
    </w:p>
    <w:p w14:paraId="06CC5C63" w14:textId="628299F9" w:rsidR="00EC6A17" w:rsidRDefault="00C93F42" w:rsidP="00B34F90">
      <w:pPr>
        <w:jc w:val="both"/>
      </w:pPr>
      <w:hyperlink r:id="rId19" w:history="1">
        <w:r w:rsidR="00EC6A17" w:rsidRPr="00670E68">
          <w:rPr>
            <w:rStyle w:val="Hipervnculo"/>
          </w:rPr>
          <w:t>https://www.contaduria.gov.co/web/intranet/sistema-de-gestion-de-seguridad-de-la-informacion/-/document_library/Dp9SiiLtoysC/view_file/262418</w:t>
        </w:r>
      </w:hyperlink>
    </w:p>
    <w:p w14:paraId="6A27B31D" w14:textId="5293AFCE" w:rsidR="003C66D6" w:rsidRPr="00AF142C" w:rsidRDefault="00B34F90" w:rsidP="00B34F90">
      <w:pPr>
        <w:jc w:val="both"/>
        <w:rPr>
          <w:rFonts w:ascii="Verdana" w:hAnsi="Verdana"/>
        </w:rPr>
      </w:pPr>
      <w:r w:rsidRPr="00AF142C">
        <w:rPr>
          <w:rFonts w:ascii="Verdana" w:hAnsi="Verdana"/>
        </w:rPr>
        <w:t>El compromiso de la Alta Dirección con la implementación y mejora del Sistema de Gestión de Seguridad y Salud en el Trabajo se evidencia a través de las siguientes acciones:</w:t>
      </w:r>
    </w:p>
    <w:p w14:paraId="2B03A42C" w14:textId="64D26848" w:rsidR="00EA54C7" w:rsidRPr="00AF142C" w:rsidRDefault="00EA54C7" w:rsidP="00EA54C7">
      <w:pPr>
        <w:pStyle w:val="Prrafodelista"/>
        <w:numPr>
          <w:ilvl w:val="0"/>
          <w:numId w:val="4"/>
        </w:numPr>
        <w:jc w:val="both"/>
        <w:rPr>
          <w:rFonts w:ascii="Verdana" w:hAnsi="Verdana"/>
        </w:rPr>
      </w:pPr>
      <w:r w:rsidRPr="00AF142C">
        <w:rPr>
          <w:rFonts w:ascii="Verdana" w:hAnsi="Verdana"/>
        </w:rPr>
        <w:t>Definir, firmar y divulgar la política de Seguridad y Salud en el Trabajo a través de documento escrito.</w:t>
      </w:r>
    </w:p>
    <w:p w14:paraId="45BE042D" w14:textId="2AAB2D80" w:rsidR="00EA54C7" w:rsidRPr="00AF142C" w:rsidRDefault="00EA54C7" w:rsidP="00EA54C7">
      <w:pPr>
        <w:pStyle w:val="Prrafodelista"/>
        <w:numPr>
          <w:ilvl w:val="0"/>
          <w:numId w:val="4"/>
        </w:numPr>
        <w:jc w:val="both"/>
        <w:rPr>
          <w:rFonts w:ascii="Verdana" w:hAnsi="Verdana"/>
        </w:rPr>
      </w:pPr>
      <w:r w:rsidRPr="00AF142C">
        <w:rPr>
          <w:rFonts w:ascii="Verdana" w:hAnsi="Verdana"/>
        </w:rPr>
        <w:t>Asignación y Comunicación de Responsabilidades: Debe asignar, documentar y comunicar las responsabilidades específicas en Seguridad y Salud en el Trabajo (SST) a todos los niveles de la organización, incluida la alta dirección.</w:t>
      </w:r>
    </w:p>
    <w:p w14:paraId="25B3042C" w14:textId="1C4A568C" w:rsidR="00EA54C7" w:rsidRPr="00AF142C" w:rsidRDefault="00EA54C7" w:rsidP="00EA54C7">
      <w:pPr>
        <w:pStyle w:val="Prrafodelista"/>
        <w:numPr>
          <w:ilvl w:val="0"/>
          <w:numId w:val="4"/>
        </w:numPr>
        <w:jc w:val="both"/>
        <w:rPr>
          <w:rFonts w:ascii="Verdana" w:hAnsi="Verdana"/>
        </w:rPr>
      </w:pPr>
      <w:r w:rsidRPr="00AF142C">
        <w:rPr>
          <w:rFonts w:ascii="Verdana" w:hAnsi="Verdana"/>
        </w:rPr>
        <w:t xml:space="preserve">Rendición de cuentas al interior de la </w:t>
      </w:r>
      <w:r w:rsidR="00116299" w:rsidRPr="00AF142C">
        <w:rPr>
          <w:rFonts w:ascii="Verdana" w:hAnsi="Verdana"/>
        </w:rPr>
        <w:t>entidad</w:t>
      </w:r>
      <w:r w:rsidRPr="00AF142C">
        <w:rPr>
          <w:rFonts w:ascii="Verdana" w:hAnsi="Verdana"/>
        </w:rPr>
        <w:t>: A quienes se les hayan delegado responsabilidades en el Sistema de Gestión de la Seguridad y Salud en el Trabajo (SG- SST). La rendición se hará como mínimo anualmente y deberá quedar documentada.</w:t>
      </w:r>
    </w:p>
    <w:p w14:paraId="5FB3CCF2" w14:textId="27D4FC5C" w:rsidR="00EA54C7" w:rsidRPr="00AF142C" w:rsidRDefault="00EA54C7" w:rsidP="00EA54C7">
      <w:pPr>
        <w:pStyle w:val="Prrafodelista"/>
        <w:numPr>
          <w:ilvl w:val="0"/>
          <w:numId w:val="4"/>
        </w:numPr>
        <w:jc w:val="both"/>
        <w:rPr>
          <w:rFonts w:ascii="Verdana" w:hAnsi="Verdana"/>
        </w:rPr>
      </w:pPr>
      <w:r w:rsidRPr="00AF142C">
        <w:rPr>
          <w:rFonts w:ascii="Verdana" w:hAnsi="Verdana"/>
        </w:rPr>
        <w:t>Definición de Recursos: Debe definir y asignar los recursos financieros, técnicos y el personal necesario para el diseño, implementación, revisión evaluación y mejoras del Sistema de Gestión de Seguridad y Salud en el Trabajo.</w:t>
      </w:r>
    </w:p>
    <w:p w14:paraId="0FCA4C43" w14:textId="1C9FA934" w:rsidR="00EA54C7" w:rsidRPr="00AF142C" w:rsidRDefault="00EA54C7" w:rsidP="00EA54C7">
      <w:pPr>
        <w:pStyle w:val="Prrafodelista"/>
        <w:numPr>
          <w:ilvl w:val="0"/>
          <w:numId w:val="4"/>
        </w:numPr>
        <w:jc w:val="both"/>
        <w:rPr>
          <w:rFonts w:ascii="Verdana" w:hAnsi="Verdana"/>
        </w:rPr>
      </w:pPr>
      <w:r w:rsidRPr="00AF142C">
        <w:rPr>
          <w:rFonts w:ascii="Verdana" w:hAnsi="Verdana"/>
        </w:rPr>
        <w:t>Cumplimiento de los Requisitos Normativos Aplicables: Debe garantizar que opera bajo el cumplimiento de la normatividad nacional vigente aplicable en materia de seguridad y salud en el trabajo, en armonía con los estándares mínimos del Sistema Obligatorio de Garantía de Calidad del Sistema General de Riesgos Laborales de que trata el artículo 14 de la Ley 1562 de 2012.</w:t>
      </w:r>
    </w:p>
    <w:p w14:paraId="5EDC72D7" w14:textId="753657B5" w:rsidR="00EA54C7" w:rsidRPr="00AF142C" w:rsidRDefault="00EA54C7" w:rsidP="00EA54C7">
      <w:pPr>
        <w:pStyle w:val="Prrafodelista"/>
        <w:numPr>
          <w:ilvl w:val="0"/>
          <w:numId w:val="4"/>
        </w:numPr>
        <w:jc w:val="both"/>
        <w:rPr>
          <w:rFonts w:ascii="Verdana" w:hAnsi="Verdana"/>
        </w:rPr>
      </w:pPr>
      <w:r w:rsidRPr="00AF142C">
        <w:rPr>
          <w:rFonts w:ascii="Verdana" w:hAnsi="Verdana"/>
        </w:rPr>
        <w:t>Plan de Trabajo Anual en SST: Debe diseñar y desarrollar un plan de trabajo anual para alcanzar cada uno de los objetivos propuestos en el Sistema de Gestión de la Seguridad y Salud en el Trabajo (SG-SST), el cual debe identificar claramente metas, responsabilidades, recursos y cronograma de actividades, en concordancia con los estándares mínimos del Sistema Obligatorio de Garantía de Calidad del Sistema General de Riesgos Laborales.</w:t>
      </w:r>
    </w:p>
    <w:p w14:paraId="4A2E8D67" w14:textId="49B10B16" w:rsidR="00EA54C7" w:rsidRPr="00AF142C" w:rsidRDefault="00EA54C7" w:rsidP="00EA54C7">
      <w:pPr>
        <w:pStyle w:val="Prrafodelista"/>
        <w:numPr>
          <w:ilvl w:val="0"/>
          <w:numId w:val="4"/>
        </w:numPr>
        <w:jc w:val="both"/>
        <w:rPr>
          <w:rFonts w:ascii="Verdana" w:hAnsi="Verdana"/>
        </w:rPr>
      </w:pPr>
      <w:r w:rsidRPr="00AF142C">
        <w:rPr>
          <w:rFonts w:ascii="Verdana" w:hAnsi="Verdana"/>
        </w:rPr>
        <w:t>Prevención y Promoción de Riesgos Laborales: El empleador debe implementar y desarrollar actividades de prevención de accidentes de trabajo y enfermedades laborales, así como de promoción de la salud en el Sistema de Gestión de la Seguridad y Salud en el Trabajo (SG-SST), de conformidad con la normatividad vigente.</w:t>
      </w:r>
    </w:p>
    <w:p w14:paraId="6960E0A7" w14:textId="7EB02896" w:rsidR="00EA54C7" w:rsidRPr="00AF142C" w:rsidRDefault="00EA54C7" w:rsidP="00EA54C7">
      <w:pPr>
        <w:pStyle w:val="Prrafodelista"/>
        <w:numPr>
          <w:ilvl w:val="0"/>
          <w:numId w:val="4"/>
        </w:numPr>
        <w:jc w:val="both"/>
        <w:rPr>
          <w:rFonts w:ascii="Verdana" w:hAnsi="Verdana"/>
        </w:rPr>
      </w:pPr>
      <w:r w:rsidRPr="00AF142C">
        <w:rPr>
          <w:rFonts w:ascii="Verdana" w:hAnsi="Verdana"/>
        </w:rPr>
        <w:t>Participación de los Trabajadores: Debe asegurar la adopción de medidas eficaces que garanticen la participación de todos los trabajadores y sus representantes ante los diferentes comités.</w:t>
      </w:r>
    </w:p>
    <w:p w14:paraId="1FE34D4D" w14:textId="18BF65EC" w:rsidR="00EA54C7" w:rsidRPr="00AF142C" w:rsidRDefault="0037414C" w:rsidP="00BA6019">
      <w:pPr>
        <w:pStyle w:val="Ttulo2"/>
        <w:rPr>
          <w:rFonts w:ascii="Verdana" w:hAnsi="Verdana"/>
          <w:b/>
          <w:bCs/>
          <w:sz w:val="22"/>
          <w:szCs w:val="22"/>
        </w:rPr>
      </w:pPr>
      <w:bookmarkStart w:id="13" w:name="_Toc181299919"/>
      <w:r w:rsidRPr="00AF142C">
        <w:rPr>
          <w:rFonts w:ascii="Verdana" w:hAnsi="Verdana"/>
          <w:b/>
          <w:bCs/>
          <w:sz w:val="22"/>
          <w:szCs w:val="22"/>
        </w:rPr>
        <w:t xml:space="preserve">5.2 Política del </w:t>
      </w:r>
      <w:r w:rsidR="009462E5" w:rsidRPr="00AF142C">
        <w:rPr>
          <w:rFonts w:ascii="Verdana" w:hAnsi="Verdana"/>
          <w:b/>
          <w:bCs/>
          <w:sz w:val="22"/>
          <w:szCs w:val="22"/>
        </w:rPr>
        <w:t>S</w:t>
      </w:r>
      <w:r w:rsidRPr="00AF142C">
        <w:rPr>
          <w:rFonts w:ascii="Verdana" w:hAnsi="Verdana"/>
          <w:b/>
          <w:bCs/>
          <w:sz w:val="22"/>
          <w:szCs w:val="22"/>
        </w:rPr>
        <w:t xml:space="preserve">istema de </w:t>
      </w:r>
      <w:r w:rsidR="009462E5" w:rsidRPr="00AF142C">
        <w:rPr>
          <w:rFonts w:ascii="Verdana" w:hAnsi="Verdana"/>
          <w:b/>
          <w:bCs/>
          <w:sz w:val="22"/>
          <w:szCs w:val="22"/>
        </w:rPr>
        <w:t>G</w:t>
      </w:r>
      <w:r w:rsidRPr="00AF142C">
        <w:rPr>
          <w:rFonts w:ascii="Verdana" w:hAnsi="Verdana"/>
          <w:b/>
          <w:bCs/>
          <w:sz w:val="22"/>
          <w:szCs w:val="22"/>
        </w:rPr>
        <w:t xml:space="preserve">estión en </w:t>
      </w:r>
      <w:r w:rsidR="009462E5" w:rsidRPr="00AF142C">
        <w:rPr>
          <w:rFonts w:ascii="Verdana" w:hAnsi="Verdana"/>
          <w:b/>
          <w:bCs/>
          <w:sz w:val="22"/>
          <w:szCs w:val="22"/>
        </w:rPr>
        <w:t>S</w:t>
      </w:r>
      <w:r w:rsidRPr="00AF142C">
        <w:rPr>
          <w:rFonts w:ascii="Verdana" w:hAnsi="Verdana"/>
          <w:b/>
          <w:bCs/>
          <w:sz w:val="22"/>
          <w:szCs w:val="22"/>
        </w:rPr>
        <w:t xml:space="preserve">eguridad y </w:t>
      </w:r>
      <w:r w:rsidR="009462E5" w:rsidRPr="00AF142C">
        <w:rPr>
          <w:rFonts w:ascii="Verdana" w:hAnsi="Verdana"/>
          <w:b/>
          <w:bCs/>
          <w:sz w:val="22"/>
          <w:szCs w:val="22"/>
        </w:rPr>
        <w:t>S</w:t>
      </w:r>
      <w:r w:rsidRPr="00AF142C">
        <w:rPr>
          <w:rFonts w:ascii="Verdana" w:hAnsi="Verdana"/>
          <w:b/>
          <w:bCs/>
          <w:sz w:val="22"/>
          <w:szCs w:val="22"/>
        </w:rPr>
        <w:t xml:space="preserve">alud en el </w:t>
      </w:r>
      <w:r w:rsidR="009462E5" w:rsidRPr="00AF142C">
        <w:rPr>
          <w:rFonts w:ascii="Verdana" w:hAnsi="Verdana"/>
          <w:b/>
          <w:bCs/>
          <w:sz w:val="22"/>
          <w:szCs w:val="22"/>
        </w:rPr>
        <w:t>T</w:t>
      </w:r>
      <w:r w:rsidRPr="00AF142C">
        <w:rPr>
          <w:rFonts w:ascii="Verdana" w:hAnsi="Verdana"/>
          <w:b/>
          <w:bCs/>
          <w:sz w:val="22"/>
          <w:szCs w:val="22"/>
        </w:rPr>
        <w:t>rabajo</w:t>
      </w:r>
      <w:bookmarkEnd w:id="13"/>
    </w:p>
    <w:p w14:paraId="0A1B4426" w14:textId="6199A29E" w:rsidR="0037414C" w:rsidRPr="00AF142C" w:rsidRDefault="0037414C" w:rsidP="0037414C">
      <w:pPr>
        <w:jc w:val="both"/>
        <w:rPr>
          <w:rFonts w:ascii="Verdana" w:hAnsi="Verdana"/>
        </w:rPr>
      </w:pPr>
      <w:bookmarkStart w:id="14" w:name="_Hlk169702087"/>
      <w:r w:rsidRPr="00AF142C">
        <w:rPr>
          <w:rFonts w:ascii="Verdana" w:hAnsi="Verdana"/>
        </w:rPr>
        <w:t xml:space="preserve">La UAE Contaduría General de la Nación, </w:t>
      </w:r>
      <w:r w:rsidR="00631F2A" w:rsidRPr="00AF142C">
        <w:rPr>
          <w:rFonts w:ascii="Verdana" w:hAnsi="Verdana"/>
        </w:rPr>
        <w:t xml:space="preserve">órgano rector de la contabilidad pública en Colombia, con autoridad doctrinaria en la materia, que normaliza, centraliza y consolida la contabilidad del sector público, que elaborar el Balance General de la Nación y de la Hacienda Pública, así como otros informes contables, útiles para a toma de decisiones, la rendición de cuentas y el control de las entidades públicas, los ciudadanos y los demás grupos de valor, </w:t>
      </w:r>
      <w:r w:rsidRPr="00AF142C">
        <w:rPr>
          <w:rFonts w:ascii="Verdana" w:hAnsi="Verdana"/>
        </w:rPr>
        <w:t>asume el compromiso de:</w:t>
      </w:r>
      <w:bookmarkEnd w:id="14"/>
    </w:p>
    <w:p w14:paraId="79F31EB8" w14:textId="060663AB" w:rsidR="0037414C" w:rsidRPr="00AF142C" w:rsidRDefault="0037414C" w:rsidP="00771B08">
      <w:pPr>
        <w:pStyle w:val="Prrafodelista"/>
        <w:numPr>
          <w:ilvl w:val="0"/>
          <w:numId w:val="41"/>
        </w:numPr>
        <w:jc w:val="both"/>
        <w:rPr>
          <w:rFonts w:ascii="Verdana" w:hAnsi="Verdana"/>
        </w:rPr>
      </w:pPr>
      <w:r w:rsidRPr="00AF142C">
        <w:rPr>
          <w:rFonts w:ascii="Verdana" w:hAnsi="Verdana"/>
        </w:rPr>
        <w:t>Implementar y mantener el Sistema de Gestión de la Seguridad y Salud en el trabajo (SG-SST) estructurado como proceso lógico y por etapas, con objetivos y metas como puntos de referencia que aseguren la mejora continua.</w:t>
      </w:r>
    </w:p>
    <w:p w14:paraId="1D5BD679" w14:textId="6B748395" w:rsidR="0037414C" w:rsidRPr="00AF142C" w:rsidRDefault="0037414C" w:rsidP="00771B08">
      <w:pPr>
        <w:pStyle w:val="Prrafodelista"/>
        <w:numPr>
          <w:ilvl w:val="0"/>
          <w:numId w:val="41"/>
        </w:numPr>
        <w:jc w:val="both"/>
        <w:rPr>
          <w:rFonts w:ascii="Verdana" w:hAnsi="Verdana"/>
        </w:rPr>
      </w:pPr>
      <w:r w:rsidRPr="00AF142C">
        <w:rPr>
          <w:rFonts w:ascii="Verdana" w:hAnsi="Verdana"/>
        </w:rPr>
        <w:t>Cumplir con las normas legales vigentes aplicables en materia de riesgos laborales.</w:t>
      </w:r>
    </w:p>
    <w:p w14:paraId="0CD41D54" w14:textId="0E462658" w:rsidR="0037414C" w:rsidRPr="00AF142C" w:rsidRDefault="0037414C" w:rsidP="00771B08">
      <w:pPr>
        <w:pStyle w:val="Prrafodelista"/>
        <w:numPr>
          <w:ilvl w:val="0"/>
          <w:numId w:val="41"/>
        </w:numPr>
        <w:jc w:val="both"/>
        <w:rPr>
          <w:rFonts w:ascii="Verdana" w:hAnsi="Verdana"/>
        </w:rPr>
      </w:pPr>
      <w:r w:rsidRPr="00AF142C">
        <w:rPr>
          <w:rFonts w:ascii="Verdana" w:hAnsi="Verdana"/>
        </w:rPr>
        <w:t>Identificar los peligros, valorar los riesgos y determinar los controles, con el fin de proteger y mejorar las condiciones laborales, el bienestar físico, mental y social de los servidores públicos de la UAE en el desarrollo de las actividades misionales de la entidad.</w:t>
      </w:r>
    </w:p>
    <w:p w14:paraId="02B9311F" w14:textId="4B22BC16" w:rsidR="0037414C" w:rsidRPr="00AF142C" w:rsidRDefault="0037414C" w:rsidP="00771B08">
      <w:pPr>
        <w:pStyle w:val="Prrafodelista"/>
        <w:numPr>
          <w:ilvl w:val="0"/>
          <w:numId w:val="41"/>
        </w:numPr>
        <w:jc w:val="both"/>
        <w:rPr>
          <w:rFonts w:ascii="Verdana" w:hAnsi="Verdana"/>
        </w:rPr>
      </w:pPr>
      <w:r w:rsidRPr="00AF142C">
        <w:rPr>
          <w:rFonts w:ascii="Verdana" w:hAnsi="Verdana"/>
        </w:rPr>
        <w:t xml:space="preserve">Ejecutar actividades de promoción y prevención en salud, actividades de </w:t>
      </w:r>
      <w:r w:rsidR="00631F2A" w:rsidRPr="00AF142C">
        <w:rPr>
          <w:rFonts w:ascii="Verdana" w:hAnsi="Verdana"/>
        </w:rPr>
        <w:t>a</w:t>
      </w:r>
      <w:r w:rsidRPr="00AF142C">
        <w:rPr>
          <w:rFonts w:ascii="Verdana" w:hAnsi="Verdana"/>
        </w:rPr>
        <w:t>utorreporte de condiciones adversas de Seguridad y salud en el trabajo y otras actividades de gestión a incidentes laborales dirigidas a la reducción de índices de accidentalidad y enfermedades laboral.</w:t>
      </w:r>
    </w:p>
    <w:p w14:paraId="5096AB39" w14:textId="4354DB59" w:rsidR="0037414C" w:rsidRPr="00AF142C" w:rsidRDefault="0037414C" w:rsidP="0037414C">
      <w:pPr>
        <w:jc w:val="both"/>
        <w:rPr>
          <w:rFonts w:ascii="Verdana" w:hAnsi="Verdana"/>
        </w:rPr>
      </w:pPr>
      <w:r w:rsidRPr="00AF142C">
        <w:rPr>
          <w:rFonts w:ascii="Verdana" w:hAnsi="Verdana"/>
        </w:rPr>
        <w:t>Esta Política del SG-SST se publica, difunde y aplica a todos los servidores públicos de la UAE CGN, independiente de su forma de vinculación o contratación, asumiendo la responsabilidad de su cumplimiento.</w:t>
      </w:r>
    </w:p>
    <w:p w14:paraId="71D07317" w14:textId="1CDAB875" w:rsidR="0037414C" w:rsidRPr="00AF142C" w:rsidRDefault="0037414C" w:rsidP="00BA6019">
      <w:pPr>
        <w:pStyle w:val="Ttulo2"/>
        <w:rPr>
          <w:rFonts w:ascii="Verdana" w:hAnsi="Verdana"/>
          <w:b/>
          <w:bCs/>
          <w:sz w:val="22"/>
          <w:szCs w:val="22"/>
        </w:rPr>
      </w:pPr>
      <w:bookmarkStart w:id="15" w:name="_Toc181299920"/>
      <w:r w:rsidRPr="00AF142C">
        <w:rPr>
          <w:rFonts w:ascii="Verdana" w:hAnsi="Verdana"/>
          <w:b/>
          <w:bCs/>
          <w:sz w:val="22"/>
          <w:szCs w:val="22"/>
        </w:rPr>
        <w:t>5.3 Roles, responsabilidades y autoridades en la entidad</w:t>
      </w:r>
      <w:bookmarkEnd w:id="15"/>
    </w:p>
    <w:p w14:paraId="6130F9B0" w14:textId="7D26D015" w:rsidR="00135DFC" w:rsidRDefault="00956CBA" w:rsidP="00D347E3">
      <w:pPr>
        <w:jc w:val="both"/>
        <w:rPr>
          <w:rFonts w:ascii="Verdana" w:hAnsi="Verdana"/>
        </w:rPr>
      </w:pPr>
      <w:r w:rsidRPr="00AF142C">
        <w:rPr>
          <w:rFonts w:ascii="Verdana" w:hAnsi="Verdana"/>
        </w:rPr>
        <w:t>La alta dirección de la Contaduría General de la Nación, a través del G</w:t>
      </w:r>
      <w:r w:rsidR="00631F2A" w:rsidRPr="00AF142C">
        <w:rPr>
          <w:rFonts w:ascii="Verdana" w:hAnsi="Verdana"/>
        </w:rPr>
        <w:t xml:space="preserve">rupo Interno de Trabajo (GIT)  de </w:t>
      </w:r>
      <w:r w:rsidRPr="00AF142C">
        <w:rPr>
          <w:rFonts w:ascii="Verdana" w:hAnsi="Verdana"/>
        </w:rPr>
        <w:t xml:space="preserve"> Talento Humano</w:t>
      </w:r>
      <w:r w:rsidR="00631F2A" w:rsidRPr="00AF142C">
        <w:rPr>
          <w:rFonts w:ascii="Verdana" w:hAnsi="Verdana"/>
        </w:rPr>
        <w:t xml:space="preserve"> y </w:t>
      </w:r>
      <w:r w:rsidR="005F1F48" w:rsidRPr="00AF142C">
        <w:rPr>
          <w:rFonts w:ascii="Verdana" w:hAnsi="Verdana"/>
        </w:rPr>
        <w:t>P</w:t>
      </w:r>
      <w:r w:rsidR="00631F2A" w:rsidRPr="00AF142C">
        <w:rPr>
          <w:rFonts w:ascii="Verdana" w:hAnsi="Verdana"/>
        </w:rPr>
        <w:t>re</w:t>
      </w:r>
      <w:r w:rsidR="00135DFC" w:rsidRPr="00AF142C">
        <w:rPr>
          <w:rFonts w:ascii="Verdana" w:hAnsi="Verdana"/>
        </w:rPr>
        <w:t>s</w:t>
      </w:r>
      <w:r w:rsidR="00631F2A" w:rsidRPr="00AF142C">
        <w:rPr>
          <w:rFonts w:ascii="Verdana" w:hAnsi="Verdana"/>
        </w:rPr>
        <w:t xml:space="preserve">taciones </w:t>
      </w:r>
      <w:r w:rsidR="005F1F48" w:rsidRPr="00AF142C">
        <w:rPr>
          <w:rFonts w:ascii="Verdana" w:hAnsi="Verdana"/>
        </w:rPr>
        <w:t>S</w:t>
      </w:r>
      <w:r w:rsidR="00631F2A" w:rsidRPr="00AF142C">
        <w:rPr>
          <w:rFonts w:ascii="Verdana" w:hAnsi="Verdana"/>
        </w:rPr>
        <w:t xml:space="preserve">ociales </w:t>
      </w:r>
      <w:r w:rsidRPr="00AF142C">
        <w:rPr>
          <w:rFonts w:ascii="Verdana" w:hAnsi="Verdana"/>
        </w:rPr>
        <w:t>, asegura que las responsabilidades y autoridades para los roles pertinentes del Sistema de Gestión de SST, se asignen y comuniquen a todos los niveles dentro de la entidad;</w:t>
      </w:r>
      <w:r w:rsidR="005F1F48" w:rsidRPr="00AF142C">
        <w:rPr>
          <w:rFonts w:ascii="Verdana" w:hAnsi="Verdana"/>
        </w:rPr>
        <w:t xml:space="preserve"> </w:t>
      </w:r>
      <w:r w:rsidRPr="00AF142C">
        <w:rPr>
          <w:rFonts w:ascii="Verdana" w:hAnsi="Verdana"/>
        </w:rPr>
        <w:t>esta acción está contenida en</w:t>
      </w:r>
      <w:r w:rsidR="00D347E3" w:rsidRPr="00AF142C">
        <w:rPr>
          <w:rFonts w:ascii="Verdana" w:hAnsi="Verdana"/>
        </w:rPr>
        <w:t xml:space="preserve"> la resolución</w:t>
      </w:r>
      <w:r w:rsidR="00135DFC" w:rsidRPr="00AF142C">
        <w:rPr>
          <w:rFonts w:ascii="Verdana" w:hAnsi="Verdana"/>
        </w:rPr>
        <w:t xml:space="preserve"> 371 del 09 de noviembre de 2023 por la cual se ajusta el </w:t>
      </w:r>
      <w:r w:rsidR="009462E5" w:rsidRPr="00AF142C">
        <w:rPr>
          <w:rFonts w:ascii="Verdana" w:hAnsi="Verdana"/>
        </w:rPr>
        <w:t>M</w:t>
      </w:r>
      <w:r w:rsidR="00135DFC" w:rsidRPr="00AF142C">
        <w:rPr>
          <w:rFonts w:ascii="Verdana" w:hAnsi="Verdana"/>
        </w:rPr>
        <w:t>anual específico de funciones y competencias laborales de la U.A.E. Contaduría General de la Nación</w:t>
      </w:r>
      <w:r w:rsidR="009462E5" w:rsidRPr="00AF142C">
        <w:rPr>
          <w:rFonts w:ascii="Verdana" w:hAnsi="Verdana"/>
        </w:rPr>
        <w:t>.</w:t>
      </w:r>
      <w:r w:rsidR="00135DFC" w:rsidRPr="00AF142C">
        <w:rPr>
          <w:rFonts w:ascii="Verdana" w:hAnsi="Verdana"/>
        </w:rPr>
        <w:t xml:space="preserve"> </w:t>
      </w:r>
    </w:p>
    <w:p w14:paraId="0087BC66" w14:textId="59112CA3" w:rsidR="008A491F" w:rsidRDefault="008A491F" w:rsidP="00956CBA">
      <w:pPr>
        <w:jc w:val="both"/>
        <w:rPr>
          <w:rFonts w:ascii="Verdana" w:hAnsi="Verdana"/>
        </w:rPr>
      </w:pPr>
      <w:r>
        <w:rPr>
          <w:rFonts w:ascii="Verdana" w:hAnsi="Verdana"/>
        </w:rPr>
        <w:t xml:space="preserve">Los roles, responsabilidad y </w:t>
      </w:r>
      <w:r w:rsidR="00956CBA" w:rsidRPr="00AF142C">
        <w:rPr>
          <w:rFonts w:ascii="Verdana" w:hAnsi="Verdana"/>
        </w:rPr>
        <w:t xml:space="preserve">autoridad </w:t>
      </w:r>
      <w:r>
        <w:rPr>
          <w:rFonts w:ascii="Verdana" w:hAnsi="Verdana"/>
        </w:rPr>
        <w:t>frente al sistema se encuentran establecidos en el Manual de funciones y competencias laborales, el organigrama de la entidad y la normatividad expedida al interior de esta.</w:t>
      </w:r>
    </w:p>
    <w:p w14:paraId="051A4149" w14:textId="0CE722A9" w:rsidR="004924E9" w:rsidRDefault="00C93F42" w:rsidP="00956CBA">
      <w:pPr>
        <w:jc w:val="both"/>
      </w:pPr>
      <w:hyperlink r:id="rId20" w:history="1">
        <w:r w:rsidR="004924E9" w:rsidRPr="00670E68">
          <w:rPr>
            <w:rStyle w:val="Hipervnculo"/>
          </w:rPr>
          <w:t>https://www.contaduria.gov.co/documents/20127/5793072/Res+371+del+09+de+noviembre+de+2023+ajuste+manual+de+funciones.pdf/72cb6271-8e9a-38b6-891c-c5d47bf719b2</w:t>
        </w:r>
      </w:hyperlink>
    </w:p>
    <w:p w14:paraId="273C4AB4" w14:textId="36375DE7" w:rsidR="00135DFC" w:rsidRPr="00AF142C" w:rsidRDefault="00C93F42" w:rsidP="00956CBA">
      <w:pPr>
        <w:jc w:val="both"/>
        <w:rPr>
          <w:rFonts w:ascii="Verdana" w:hAnsi="Verdana"/>
        </w:rPr>
      </w:pPr>
      <w:hyperlink r:id="rId21" w:history="1">
        <w:r w:rsidR="00E73771" w:rsidRPr="00E311DB">
          <w:rPr>
            <w:rStyle w:val="Hipervnculo"/>
            <w:rFonts w:ascii="Verdana" w:hAnsi="Verdana"/>
          </w:rPr>
          <w:t>https://www.contaduria.gov.co/web/intranet/normativa</w:t>
        </w:r>
      </w:hyperlink>
    </w:p>
    <w:p w14:paraId="429AC6F0" w14:textId="01CE8063" w:rsidR="005E3E49" w:rsidRPr="00AF142C" w:rsidRDefault="005E3E49" w:rsidP="005E3E49">
      <w:pPr>
        <w:jc w:val="both"/>
        <w:rPr>
          <w:rFonts w:ascii="Verdana" w:hAnsi="Verdana"/>
        </w:rPr>
      </w:pPr>
      <w:r w:rsidRPr="00AF142C">
        <w:rPr>
          <w:rFonts w:ascii="Verdana" w:hAnsi="Verdana"/>
        </w:rPr>
        <w:t>El GIT de Talento Humano, tiene la responsabilidad y la autoridad para asegurar que el Sistema de Gestión de Seguridad y Salud en el Trabajo se establezca, implemente y mantengan de acuerdo con los requisitos asumidos por la entidad, los legales y otros, además de ello debe mantener informada a la alta dirección sobre el desempeño del SG SST.</w:t>
      </w:r>
    </w:p>
    <w:p w14:paraId="51174226" w14:textId="79607B38" w:rsidR="007B694F" w:rsidRPr="00AF142C" w:rsidRDefault="00631F2A" w:rsidP="00A63867">
      <w:pPr>
        <w:jc w:val="both"/>
        <w:rPr>
          <w:rFonts w:ascii="Verdana" w:hAnsi="Verdana"/>
        </w:rPr>
      </w:pPr>
      <w:bookmarkStart w:id="16" w:name="_Toc162345366"/>
      <w:r w:rsidRPr="00AF142C">
        <w:rPr>
          <w:rFonts w:ascii="Verdana" w:hAnsi="Verdana"/>
        </w:rPr>
        <w:t xml:space="preserve">Todas aquellas personas que tengan responsabilidades de Dirección y Coordinación </w:t>
      </w:r>
      <w:r w:rsidR="00C74A04" w:rsidRPr="00AF142C">
        <w:rPr>
          <w:rFonts w:ascii="Verdana" w:hAnsi="Verdana"/>
        </w:rPr>
        <w:t>en la</w:t>
      </w:r>
      <w:r w:rsidRPr="00AF142C">
        <w:rPr>
          <w:rFonts w:ascii="Verdana" w:hAnsi="Verdana"/>
        </w:rPr>
        <w:t xml:space="preserve"> Contaduría General de la Nación</w:t>
      </w:r>
      <w:r w:rsidR="00A63867" w:rsidRPr="00AF142C">
        <w:rPr>
          <w:rFonts w:ascii="Verdana" w:hAnsi="Verdana"/>
        </w:rPr>
        <w:t xml:space="preserve"> </w:t>
      </w:r>
      <w:r w:rsidRPr="00AF142C">
        <w:rPr>
          <w:rFonts w:ascii="Verdana" w:hAnsi="Verdana"/>
        </w:rPr>
        <w:t>deben demostrar su compromiso con el mejoramiento continuo del desempeño, en Seguridad y Salud en el Trabajo.</w:t>
      </w:r>
    </w:p>
    <w:p w14:paraId="70E27DC2" w14:textId="3DA07E3A" w:rsidR="00631F2A" w:rsidRPr="00AF142C" w:rsidRDefault="00631F2A" w:rsidP="00631F2A">
      <w:pPr>
        <w:rPr>
          <w:rFonts w:ascii="Verdana" w:hAnsi="Verdana"/>
        </w:rPr>
      </w:pPr>
      <w:r w:rsidRPr="00AF142C">
        <w:rPr>
          <w:rFonts w:ascii="Verdana" w:hAnsi="Verdana"/>
        </w:rPr>
        <w:t xml:space="preserve"> </w:t>
      </w:r>
      <w:bookmarkEnd w:id="16"/>
      <w:r w:rsidRPr="00AF142C">
        <w:rPr>
          <w:rFonts w:ascii="Verdana" w:hAnsi="Verdana"/>
        </w:rPr>
        <w:t>5.3.1 Lideres por procesos</w:t>
      </w:r>
    </w:p>
    <w:p w14:paraId="523BF161" w14:textId="2D1EC736" w:rsidR="00631F2A" w:rsidRPr="00AF142C" w:rsidRDefault="00631F2A" w:rsidP="00A63867">
      <w:pPr>
        <w:jc w:val="both"/>
        <w:rPr>
          <w:rFonts w:ascii="Verdana" w:hAnsi="Verdana"/>
        </w:rPr>
      </w:pPr>
      <w:r w:rsidRPr="00AF142C">
        <w:rPr>
          <w:rFonts w:ascii="Verdana" w:hAnsi="Verdana"/>
        </w:rPr>
        <w:t>Adicionalmente la entidad ha definido la asignación de unas responsabilidades específicas, como parte de la gestión de apoyo a los Sistema de Gestión, definiendo unos Lideres de Procesos, los cuales servirán como un recurso adicional de soporte al SG SST</w:t>
      </w:r>
      <w:r w:rsidR="004F0B4D" w:rsidRPr="00AF142C">
        <w:rPr>
          <w:rFonts w:ascii="Verdana" w:hAnsi="Verdana"/>
        </w:rPr>
        <w:t xml:space="preserve">, los cuales se encuentran establecidos en el manual de funciones de la entidad </w:t>
      </w:r>
    </w:p>
    <w:p w14:paraId="387AA1AE" w14:textId="77777777" w:rsidR="004F0B4D" w:rsidRPr="00AF142C" w:rsidRDefault="00C93F42" w:rsidP="004F0B4D">
      <w:pPr>
        <w:jc w:val="both"/>
        <w:rPr>
          <w:rFonts w:ascii="Verdana" w:hAnsi="Verdana"/>
        </w:rPr>
      </w:pPr>
      <w:hyperlink r:id="rId22" w:history="1">
        <w:r w:rsidR="004F0B4D" w:rsidRPr="00AF142C">
          <w:rPr>
            <w:rStyle w:val="Hipervnculo"/>
            <w:rFonts w:ascii="Verdana" w:hAnsi="Verdana"/>
          </w:rPr>
          <w:t>https://www.contaduria.gov.co/web/intranet/normativa</w:t>
        </w:r>
      </w:hyperlink>
    </w:p>
    <w:p w14:paraId="51F994BF" w14:textId="286ED984" w:rsidR="006028C6" w:rsidRPr="00AF142C" w:rsidRDefault="0072407A" w:rsidP="00BA6019">
      <w:pPr>
        <w:pStyle w:val="Ttulo2"/>
        <w:rPr>
          <w:rFonts w:ascii="Verdana" w:hAnsi="Verdana"/>
          <w:b/>
          <w:bCs/>
          <w:sz w:val="22"/>
          <w:szCs w:val="22"/>
        </w:rPr>
      </w:pPr>
      <w:bookmarkStart w:id="17" w:name="_Toc181299921"/>
      <w:r w:rsidRPr="00AF142C">
        <w:rPr>
          <w:rFonts w:ascii="Verdana" w:hAnsi="Verdana"/>
          <w:b/>
          <w:bCs/>
          <w:sz w:val="22"/>
          <w:szCs w:val="22"/>
        </w:rPr>
        <w:t>5.4 Consulta y participación de los trabajadores</w:t>
      </w:r>
      <w:bookmarkEnd w:id="17"/>
    </w:p>
    <w:p w14:paraId="7E90399F" w14:textId="18D5FF53" w:rsidR="00E6214A" w:rsidRPr="00AF142C" w:rsidRDefault="00E6214A" w:rsidP="00E6214A">
      <w:pPr>
        <w:jc w:val="both"/>
        <w:rPr>
          <w:rFonts w:ascii="Verdana" w:hAnsi="Verdana"/>
        </w:rPr>
      </w:pPr>
      <w:r w:rsidRPr="00AF142C">
        <w:rPr>
          <w:rFonts w:ascii="Verdana" w:hAnsi="Verdana"/>
        </w:rPr>
        <w:t xml:space="preserve">La </w:t>
      </w:r>
      <w:r w:rsidR="00E73771">
        <w:rPr>
          <w:rFonts w:ascii="Verdana" w:hAnsi="Verdana"/>
        </w:rPr>
        <w:t>C</w:t>
      </w:r>
      <w:r w:rsidRPr="00AF142C">
        <w:rPr>
          <w:rFonts w:ascii="Verdana" w:hAnsi="Verdana"/>
        </w:rPr>
        <w:t xml:space="preserve">ontaduría General de la Nación </w:t>
      </w:r>
      <w:r w:rsidR="00E73771">
        <w:rPr>
          <w:rFonts w:ascii="Verdana" w:hAnsi="Verdana"/>
        </w:rPr>
        <w:t xml:space="preserve">ha establecido diferentes medios para garantizar la participación de los servidores públicos y contratistas frente </w:t>
      </w:r>
      <w:r w:rsidR="00FB0B9E">
        <w:rPr>
          <w:rFonts w:ascii="Verdana" w:hAnsi="Verdana"/>
        </w:rPr>
        <w:t xml:space="preserve">al </w:t>
      </w:r>
      <w:r w:rsidR="00FB0B9E" w:rsidRPr="00AF142C">
        <w:rPr>
          <w:rFonts w:ascii="Verdana" w:hAnsi="Verdana"/>
        </w:rPr>
        <w:t>sistema</w:t>
      </w:r>
      <w:r w:rsidRPr="00AF142C">
        <w:rPr>
          <w:rFonts w:ascii="Verdana" w:hAnsi="Verdana"/>
        </w:rPr>
        <w:t xml:space="preserve"> de gestión de SST.</w:t>
      </w:r>
    </w:p>
    <w:p w14:paraId="7DFF78B3" w14:textId="60205216" w:rsidR="00E6214A" w:rsidRPr="00AF142C" w:rsidRDefault="00E6214A" w:rsidP="00E6214A">
      <w:pPr>
        <w:jc w:val="both"/>
        <w:rPr>
          <w:rFonts w:ascii="Verdana" w:hAnsi="Verdana"/>
        </w:rPr>
      </w:pPr>
      <w:r w:rsidRPr="00AF142C">
        <w:rPr>
          <w:rFonts w:ascii="Verdana" w:hAnsi="Verdana"/>
        </w:rPr>
        <w:t>Este mecanismo de participación es:</w:t>
      </w:r>
    </w:p>
    <w:p w14:paraId="1A2BB28F" w14:textId="29DDFFC5" w:rsidR="00E6214A" w:rsidRPr="00AF142C" w:rsidRDefault="00E6214A" w:rsidP="00E6214A">
      <w:pPr>
        <w:pStyle w:val="Prrafodelista"/>
        <w:numPr>
          <w:ilvl w:val="0"/>
          <w:numId w:val="5"/>
        </w:numPr>
        <w:jc w:val="both"/>
        <w:rPr>
          <w:rFonts w:ascii="Verdana" w:hAnsi="Verdana"/>
        </w:rPr>
      </w:pPr>
      <w:r w:rsidRPr="00AF142C">
        <w:rPr>
          <w:rFonts w:ascii="Verdana" w:hAnsi="Verdana"/>
        </w:rPr>
        <w:t>Comité Paritario de Seguridad y Salud en el Trabajo – COPASST</w:t>
      </w:r>
    </w:p>
    <w:p w14:paraId="79FB89B7" w14:textId="6A5EC6F5" w:rsidR="00E6214A" w:rsidRPr="00AF142C" w:rsidRDefault="00E6214A" w:rsidP="00E6214A">
      <w:pPr>
        <w:pStyle w:val="Prrafodelista"/>
        <w:numPr>
          <w:ilvl w:val="0"/>
          <w:numId w:val="5"/>
        </w:numPr>
        <w:jc w:val="both"/>
        <w:rPr>
          <w:rFonts w:ascii="Verdana" w:hAnsi="Verdana"/>
        </w:rPr>
      </w:pPr>
      <w:r w:rsidRPr="00AF142C">
        <w:rPr>
          <w:rFonts w:ascii="Verdana" w:hAnsi="Verdana"/>
        </w:rPr>
        <w:t>Comité de Convivencia Laboral – COCOLAB</w:t>
      </w:r>
    </w:p>
    <w:p w14:paraId="4E2BD007" w14:textId="52F9ED22" w:rsidR="00E6214A" w:rsidRPr="00AF142C" w:rsidRDefault="00E6214A" w:rsidP="00E6214A">
      <w:pPr>
        <w:pStyle w:val="Prrafodelista"/>
        <w:numPr>
          <w:ilvl w:val="0"/>
          <w:numId w:val="5"/>
        </w:numPr>
        <w:jc w:val="both"/>
        <w:rPr>
          <w:rFonts w:ascii="Verdana" w:hAnsi="Verdana"/>
        </w:rPr>
      </w:pPr>
      <w:r w:rsidRPr="00AF142C">
        <w:rPr>
          <w:rFonts w:ascii="Verdana" w:hAnsi="Verdana"/>
        </w:rPr>
        <w:t>Brigada de Emergencia.</w:t>
      </w:r>
    </w:p>
    <w:p w14:paraId="1B00C96B" w14:textId="6B6DF2C3" w:rsidR="00D877AB" w:rsidRPr="00AF142C" w:rsidRDefault="00D877AB" w:rsidP="00E6214A">
      <w:pPr>
        <w:pStyle w:val="Prrafodelista"/>
        <w:numPr>
          <w:ilvl w:val="0"/>
          <w:numId w:val="5"/>
        </w:numPr>
        <w:jc w:val="both"/>
        <w:rPr>
          <w:rFonts w:ascii="Verdana" w:hAnsi="Verdana"/>
        </w:rPr>
      </w:pPr>
      <w:r w:rsidRPr="00AF142C">
        <w:rPr>
          <w:rFonts w:ascii="Verdana" w:hAnsi="Verdana"/>
        </w:rPr>
        <w:t>Comité Institucional de Gestión</w:t>
      </w:r>
      <w:r w:rsidR="00631F2A" w:rsidRPr="00AF142C">
        <w:rPr>
          <w:rFonts w:ascii="Verdana" w:hAnsi="Verdana"/>
        </w:rPr>
        <w:t xml:space="preserve"> y Desempeño</w:t>
      </w:r>
      <w:r w:rsidRPr="00AF142C">
        <w:rPr>
          <w:rFonts w:ascii="Verdana" w:hAnsi="Verdana"/>
        </w:rPr>
        <w:t>.</w:t>
      </w:r>
    </w:p>
    <w:p w14:paraId="25C14FEC" w14:textId="77777777" w:rsidR="00F10EA4" w:rsidRPr="00AF142C" w:rsidRDefault="00F10EA4" w:rsidP="000321C1">
      <w:pPr>
        <w:rPr>
          <w:rFonts w:ascii="Verdana" w:hAnsi="Verdana"/>
        </w:rPr>
      </w:pPr>
    </w:p>
    <w:tbl>
      <w:tblPr>
        <w:tblStyle w:val="Tablaconcuadrcula"/>
        <w:tblW w:w="0" w:type="auto"/>
        <w:tblLook w:val="04A0" w:firstRow="1" w:lastRow="0" w:firstColumn="1" w:lastColumn="0" w:noHBand="0" w:noVBand="1"/>
      </w:tblPr>
      <w:tblGrid>
        <w:gridCol w:w="2069"/>
        <w:gridCol w:w="2183"/>
        <w:gridCol w:w="2313"/>
        <w:gridCol w:w="2263"/>
      </w:tblGrid>
      <w:tr w:rsidR="000321C1" w:rsidRPr="00AF142C" w14:paraId="5ACBB2A5" w14:textId="77777777" w:rsidTr="00573443">
        <w:trPr>
          <w:tblHeader/>
        </w:trPr>
        <w:tc>
          <w:tcPr>
            <w:tcW w:w="2069" w:type="dxa"/>
            <w:shd w:val="clear" w:color="auto" w:fill="D1D1D1" w:themeFill="background2" w:themeFillShade="E6"/>
            <w:vAlign w:val="center"/>
          </w:tcPr>
          <w:p w14:paraId="752396FD" w14:textId="194F0756" w:rsidR="000321C1" w:rsidRPr="00F10EA4" w:rsidRDefault="000321C1" w:rsidP="000321C1">
            <w:pPr>
              <w:jc w:val="center"/>
              <w:rPr>
                <w:rFonts w:ascii="Verdana" w:hAnsi="Verdana"/>
                <w:b/>
                <w:bCs/>
                <w:sz w:val="20"/>
                <w:szCs w:val="20"/>
              </w:rPr>
            </w:pPr>
            <w:r w:rsidRPr="00F10EA4">
              <w:rPr>
                <w:rFonts w:ascii="Verdana" w:hAnsi="Verdana"/>
                <w:b/>
                <w:bCs/>
                <w:sz w:val="20"/>
                <w:szCs w:val="20"/>
              </w:rPr>
              <w:t>CONSULTA - PARTICIPACIÓN</w:t>
            </w:r>
          </w:p>
        </w:tc>
        <w:tc>
          <w:tcPr>
            <w:tcW w:w="2183" w:type="dxa"/>
            <w:shd w:val="clear" w:color="auto" w:fill="D1D1D1" w:themeFill="background2" w:themeFillShade="E6"/>
            <w:vAlign w:val="center"/>
          </w:tcPr>
          <w:p w14:paraId="71645B12" w14:textId="134F4DA2" w:rsidR="000321C1" w:rsidRPr="00F10EA4" w:rsidRDefault="000321C1" w:rsidP="000321C1">
            <w:pPr>
              <w:jc w:val="center"/>
              <w:rPr>
                <w:rFonts w:ascii="Verdana" w:hAnsi="Verdana"/>
                <w:b/>
                <w:bCs/>
                <w:sz w:val="20"/>
                <w:szCs w:val="20"/>
              </w:rPr>
            </w:pPr>
            <w:r w:rsidRPr="00F10EA4">
              <w:rPr>
                <w:rFonts w:ascii="Verdana" w:hAnsi="Verdana"/>
                <w:b/>
                <w:bCs/>
                <w:sz w:val="20"/>
                <w:szCs w:val="20"/>
              </w:rPr>
              <w:t>ELEMENTO</w:t>
            </w:r>
          </w:p>
        </w:tc>
        <w:tc>
          <w:tcPr>
            <w:tcW w:w="2313" w:type="dxa"/>
            <w:shd w:val="clear" w:color="auto" w:fill="D1D1D1" w:themeFill="background2" w:themeFillShade="E6"/>
            <w:vAlign w:val="center"/>
          </w:tcPr>
          <w:p w14:paraId="3206C8C9" w14:textId="20DA692E" w:rsidR="000321C1" w:rsidRPr="00F10EA4" w:rsidRDefault="000321C1" w:rsidP="000321C1">
            <w:pPr>
              <w:jc w:val="center"/>
              <w:rPr>
                <w:rFonts w:ascii="Verdana" w:hAnsi="Verdana"/>
                <w:b/>
                <w:bCs/>
                <w:sz w:val="20"/>
                <w:szCs w:val="20"/>
              </w:rPr>
            </w:pPr>
            <w:r w:rsidRPr="00F10EA4">
              <w:rPr>
                <w:rFonts w:ascii="Verdana" w:hAnsi="Verdana"/>
                <w:b/>
                <w:bCs/>
                <w:sz w:val="20"/>
                <w:szCs w:val="20"/>
              </w:rPr>
              <w:t>HERRAMIENTAS</w:t>
            </w:r>
          </w:p>
        </w:tc>
        <w:tc>
          <w:tcPr>
            <w:tcW w:w="2263" w:type="dxa"/>
            <w:shd w:val="clear" w:color="auto" w:fill="D1D1D1" w:themeFill="background2" w:themeFillShade="E6"/>
            <w:vAlign w:val="center"/>
          </w:tcPr>
          <w:p w14:paraId="49519B9D" w14:textId="275B452E" w:rsidR="000321C1" w:rsidRPr="00F10EA4" w:rsidRDefault="000321C1" w:rsidP="000321C1">
            <w:pPr>
              <w:jc w:val="center"/>
              <w:rPr>
                <w:rFonts w:ascii="Verdana" w:hAnsi="Verdana"/>
                <w:b/>
                <w:bCs/>
                <w:sz w:val="20"/>
                <w:szCs w:val="20"/>
              </w:rPr>
            </w:pPr>
            <w:r w:rsidRPr="00F10EA4">
              <w:rPr>
                <w:rFonts w:ascii="Verdana" w:hAnsi="Verdana"/>
                <w:b/>
                <w:bCs/>
                <w:sz w:val="20"/>
                <w:szCs w:val="20"/>
              </w:rPr>
              <w:t>REGISTROS</w:t>
            </w:r>
          </w:p>
        </w:tc>
      </w:tr>
      <w:tr w:rsidR="000321C1" w:rsidRPr="00AF142C" w14:paraId="621DF2EB" w14:textId="77777777" w:rsidTr="00573443">
        <w:tc>
          <w:tcPr>
            <w:tcW w:w="2069" w:type="dxa"/>
          </w:tcPr>
          <w:p w14:paraId="5167BAD9" w14:textId="77777777" w:rsidR="000321C1" w:rsidRPr="00AF142C" w:rsidRDefault="000321C1" w:rsidP="000321C1">
            <w:pPr>
              <w:rPr>
                <w:rFonts w:ascii="Verdana" w:hAnsi="Verdana" w:cs="Calibri"/>
              </w:rPr>
            </w:pPr>
          </w:p>
          <w:p w14:paraId="53915143" w14:textId="218E7EE7" w:rsidR="00F61952" w:rsidRPr="00AF142C" w:rsidRDefault="00F61952" w:rsidP="000321C1">
            <w:pPr>
              <w:rPr>
                <w:rFonts w:ascii="Verdana" w:hAnsi="Verdana" w:cs="Calibri"/>
              </w:rPr>
            </w:pPr>
            <w:r w:rsidRPr="00AF142C">
              <w:rPr>
                <w:rFonts w:ascii="Verdana" w:hAnsi="Verdana" w:cs="Calibri"/>
              </w:rPr>
              <w:t>Consulta</w:t>
            </w:r>
          </w:p>
        </w:tc>
        <w:tc>
          <w:tcPr>
            <w:tcW w:w="2183" w:type="dxa"/>
          </w:tcPr>
          <w:p w14:paraId="08E751B5" w14:textId="5B1DF54D" w:rsidR="000321C1" w:rsidRPr="00AF142C" w:rsidRDefault="00F61952" w:rsidP="00250788">
            <w:pPr>
              <w:jc w:val="both"/>
              <w:rPr>
                <w:rFonts w:ascii="Verdana" w:hAnsi="Verdana" w:cs="Calibri"/>
              </w:rPr>
            </w:pPr>
            <w:r w:rsidRPr="00AF142C">
              <w:rPr>
                <w:rFonts w:ascii="Verdana" w:hAnsi="Verdana" w:cs="Calibri"/>
              </w:rPr>
              <w:t>Determinación de las necesidades y expectativas de los trabajadores y de otras partes interesadas</w:t>
            </w:r>
          </w:p>
        </w:tc>
        <w:tc>
          <w:tcPr>
            <w:tcW w:w="2313" w:type="dxa"/>
          </w:tcPr>
          <w:p w14:paraId="6F16B8F6" w14:textId="335D385C" w:rsidR="000321C1" w:rsidRPr="00AF142C" w:rsidRDefault="00F04271" w:rsidP="00EF19E9">
            <w:pPr>
              <w:pStyle w:val="Prrafodelista"/>
              <w:numPr>
                <w:ilvl w:val="0"/>
                <w:numId w:val="10"/>
              </w:numPr>
              <w:ind w:left="323"/>
              <w:rPr>
                <w:rFonts w:ascii="Verdana" w:hAnsi="Verdana" w:cs="Calibri"/>
              </w:rPr>
            </w:pPr>
            <w:r w:rsidRPr="00AF142C">
              <w:rPr>
                <w:rFonts w:ascii="Verdana" w:hAnsi="Verdana" w:cs="Calibri"/>
              </w:rPr>
              <w:t xml:space="preserve">Definir </w:t>
            </w:r>
            <w:r w:rsidR="00F61952" w:rsidRPr="00AF142C">
              <w:rPr>
                <w:rFonts w:ascii="Verdana" w:hAnsi="Verdana" w:cs="Calibri"/>
              </w:rPr>
              <w:t>el contexto de la organización, sus cuestiones internas-externas, identificación de partes interesadas.</w:t>
            </w:r>
          </w:p>
          <w:p w14:paraId="22A5CAD9" w14:textId="08A348C2" w:rsidR="00F61952" w:rsidRPr="00AF142C" w:rsidRDefault="00F61952" w:rsidP="00EF19E9">
            <w:pPr>
              <w:pStyle w:val="Prrafodelista"/>
              <w:numPr>
                <w:ilvl w:val="0"/>
                <w:numId w:val="9"/>
              </w:numPr>
              <w:ind w:left="323"/>
              <w:rPr>
                <w:rFonts w:ascii="Verdana" w:hAnsi="Verdana" w:cs="Calibri"/>
              </w:rPr>
            </w:pPr>
            <w:r w:rsidRPr="00AF142C">
              <w:rPr>
                <w:rFonts w:ascii="Verdana" w:hAnsi="Verdana" w:cs="Calibri"/>
              </w:rPr>
              <w:t>Encuesta de clima organizacional. Dirigida a todos los servidores públicos y colaboradores.</w:t>
            </w:r>
          </w:p>
          <w:p w14:paraId="3227A67F" w14:textId="77777777" w:rsidR="00F61952" w:rsidRPr="00AF142C" w:rsidRDefault="00F61952" w:rsidP="00EF19E9">
            <w:pPr>
              <w:pStyle w:val="Prrafodelista"/>
              <w:numPr>
                <w:ilvl w:val="0"/>
                <w:numId w:val="9"/>
              </w:numPr>
              <w:rPr>
                <w:rFonts w:ascii="Verdana" w:hAnsi="Verdana" w:cs="Calibri"/>
              </w:rPr>
            </w:pPr>
            <w:r w:rsidRPr="00AF142C">
              <w:rPr>
                <w:rFonts w:ascii="Verdana" w:hAnsi="Verdana" w:cs="Calibri"/>
              </w:rPr>
              <w:t xml:space="preserve">Reuniones </w:t>
            </w:r>
            <w:r w:rsidR="00EF19E9" w:rsidRPr="00AF142C">
              <w:rPr>
                <w:rFonts w:ascii="Verdana" w:hAnsi="Verdana" w:cs="Calibri"/>
              </w:rPr>
              <w:t xml:space="preserve">del </w:t>
            </w:r>
            <w:r w:rsidRPr="00AF142C">
              <w:rPr>
                <w:rFonts w:ascii="Verdana" w:hAnsi="Verdana" w:cs="Calibri"/>
              </w:rPr>
              <w:t>COPASST.</w:t>
            </w:r>
          </w:p>
          <w:p w14:paraId="19825D57" w14:textId="77777777" w:rsidR="00EF19E9" w:rsidRPr="00AF142C" w:rsidRDefault="00EF19E9" w:rsidP="00EF19E9">
            <w:pPr>
              <w:pStyle w:val="Prrafodelista"/>
              <w:numPr>
                <w:ilvl w:val="0"/>
                <w:numId w:val="9"/>
              </w:numPr>
              <w:rPr>
                <w:rFonts w:ascii="Verdana" w:hAnsi="Verdana" w:cs="Calibri"/>
              </w:rPr>
            </w:pPr>
            <w:r w:rsidRPr="00AF142C">
              <w:rPr>
                <w:rFonts w:ascii="Verdana" w:hAnsi="Verdana" w:cs="Calibri"/>
              </w:rPr>
              <w:t>Comisión personal, donde se recopilan necesidades y expectativas de los trabajadores y organizaciones sindicales.</w:t>
            </w:r>
          </w:p>
          <w:p w14:paraId="2D36427B" w14:textId="28F64706" w:rsidR="00CA1B88" w:rsidRPr="00AF142C" w:rsidRDefault="00CA1B88" w:rsidP="00CA1B88">
            <w:pPr>
              <w:rPr>
                <w:rFonts w:ascii="Verdana" w:hAnsi="Verdana" w:cs="Calibri"/>
              </w:rPr>
            </w:pPr>
          </w:p>
        </w:tc>
        <w:tc>
          <w:tcPr>
            <w:tcW w:w="2263" w:type="dxa"/>
          </w:tcPr>
          <w:p w14:paraId="5F4BC7E3" w14:textId="77777777" w:rsidR="000321C1" w:rsidRPr="00AF142C" w:rsidRDefault="00EF19E9" w:rsidP="00EF19E9">
            <w:pPr>
              <w:pStyle w:val="Prrafodelista"/>
              <w:numPr>
                <w:ilvl w:val="0"/>
                <w:numId w:val="9"/>
              </w:numPr>
              <w:ind w:left="323"/>
              <w:rPr>
                <w:rFonts w:ascii="Verdana" w:hAnsi="Verdana" w:cs="Calibri"/>
              </w:rPr>
            </w:pPr>
            <w:r w:rsidRPr="00AF142C">
              <w:rPr>
                <w:rFonts w:ascii="Verdana" w:hAnsi="Verdana" w:cs="Calibri"/>
              </w:rPr>
              <w:t>Actas de reunión de comité</w:t>
            </w:r>
          </w:p>
          <w:p w14:paraId="6E04C7B0" w14:textId="77777777" w:rsidR="00EF19E9" w:rsidRPr="00AF142C" w:rsidRDefault="00250788" w:rsidP="00EF19E9">
            <w:pPr>
              <w:pStyle w:val="Prrafodelista"/>
              <w:numPr>
                <w:ilvl w:val="0"/>
                <w:numId w:val="9"/>
              </w:numPr>
              <w:ind w:left="323"/>
              <w:rPr>
                <w:rFonts w:ascii="Verdana" w:hAnsi="Verdana" w:cs="Calibri"/>
              </w:rPr>
            </w:pPr>
            <w:r w:rsidRPr="00AF142C">
              <w:rPr>
                <w:rFonts w:ascii="Verdana" w:hAnsi="Verdana" w:cs="Calibri"/>
              </w:rPr>
              <w:t>Resultado de las encuestas</w:t>
            </w:r>
          </w:p>
          <w:p w14:paraId="15A1253B" w14:textId="22D88C2A" w:rsidR="00250788" w:rsidRPr="00AF142C" w:rsidRDefault="00250788" w:rsidP="00F04271">
            <w:pPr>
              <w:pStyle w:val="Prrafodelista"/>
              <w:ind w:left="323"/>
              <w:rPr>
                <w:rFonts w:ascii="Verdana" w:hAnsi="Verdana" w:cs="Calibri"/>
              </w:rPr>
            </w:pPr>
          </w:p>
        </w:tc>
      </w:tr>
      <w:tr w:rsidR="00F04271" w:rsidRPr="00AF142C" w14:paraId="3C229230" w14:textId="77777777" w:rsidTr="00573443">
        <w:tc>
          <w:tcPr>
            <w:tcW w:w="2069" w:type="dxa"/>
            <w:vAlign w:val="center"/>
          </w:tcPr>
          <w:p w14:paraId="5E72A548" w14:textId="5CE920D0" w:rsidR="00F04271" w:rsidRPr="00AF142C" w:rsidRDefault="00F04271" w:rsidP="00F04271">
            <w:pPr>
              <w:rPr>
                <w:rFonts w:ascii="Verdana" w:hAnsi="Verdana" w:cs="Calibri"/>
              </w:rPr>
            </w:pPr>
            <w:r w:rsidRPr="00AF142C">
              <w:rPr>
                <w:rFonts w:ascii="Verdana" w:hAnsi="Verdana" w:cs="Calibri"/>
              </w:rPr>
              <w:t>Consulta</w:t>
            </w:r>
          </w:p>
          <w:p w14:paraId="77C0DF9D" w14:textId="77777777" w:rsidR="00F04271" w:rsidRPr="00AF142C" w:rsidRDefault="00F04271" w:rsidP="00F04271">
            <w:pPr>
              <w:rPr>
                <w:rFonts w:ascii="Verdana" w:hAnsi="Verdana" w:cs="Calibri"/>
              </w:rPr>
            </w:pPr>
          </w:p>
        </w:tc>
        <w:tc>
          <w:tcPr>
            <w:tcW w:w="2183" w:type="dxa"/>
            <w:vAlign w:val="center"/>
          </w:tcPr>
          <w:p w14:paraId="3D4F6F7D" w14:textId="313AB821" w:rsidR="00F04271" w:rsidRPr="00AF142C" w:rsidRDefault="00F04271" w:rsidP="00F04271">
            <w:pPr>
              <w:rPr>
                <w:rFonts w:ascii="Verdana" w:hAnsi="Verdana" w:cs="Calibri"/>
              </w:rPr>
            </w:pPr>
            <w:r w:rsidRPr="00AF142C">
              <w:rPr>
                <w:rFonts w:ascii="Verdana" w:hAnsi="Verdana" w:cs="Calibri"/>
              </w:rPr>
              <w:t>Política de la SST – Objetivos SST</w:t>
            </w:r>
          </w:p>
        </w:tc>
        <w:tc>
          <w:tcPr>
            <w:tcW w:w="2313" w:type="dxa"/>
          </w:tcPr>
          <w:p w14:paraId="2922F37A" w14:textId="77777777" w:rsidR="00F04271" w:rsidRPr="00AF142C" w:rsidRDefault="00F04271" w:rsidP="00CA1B88">
            <w:pPr>
              <w:pStyle w:val="Prrafodelista"/>
              <w:numPr>
                <w:ilvl w:val="0"/>
                <w:numId w:val="15"/>
              </w:numPr>
              <w:ind w:left="285"/>
              <w:rPr>
                <w:rFonts w:ascii="Verdana" w:hAnsi="Verdana" w:cs="Calibri"/>
              </w:rPr>
            </w:pPr>
            <w:r w:rsidRPr="00AF142C">
              <w:rPr>
                <w:rFonts w:ascii="Verdana" w:hAnsi="Verdana" w:cs="Calibri"/>
              </w:rPr>
              <w:t>La política y objetivos se revisan y aprueban en los siguientes escenarios:</w:t>
            </w:r>
          </w:p>
          <w:p w14:paraId="3CE368C9" w14:textId="40D10752" w:rsidR="00F04271" w:rsidRPr="00AF142C" w:rsidRDefault="00F04271" w:rsidP="00F04271">
            <w:pPr>
              <w:pStyle w:val="Prrafodelista"/>
              <w:numPr>
                <w:ilvl w:val="0"/>
                <w:numId w:val="11"/>
              </w:numPr>
              <w:ind w:left="323"/>
              <w:rPr>
                <w:rFonts w:ascii="Verdana" w:hAnsi="Verdana" w:cs="Calibri"/>
              </w:rPr>
            </w:pPr>
            <w:r w:rsidRPr="00AF142C">
              <w:rPr>
                <w:rFonts w:ascii="Verdana" w:hAnsi="Verdana" w:cs="Calibri"/>
              </w:rPr>
              <w:t>Comité Institucional de Gestión y Desempeño</w:t>
            </w:r>
          </w:p>
          <w:p w14:paraId="7B37BC36" w14:textId="080DC583" w:rsidR="00F04271" w:rsidRPr="00AF142C" w:rsidRDefault="00F04271" w:rsidP="00F04271">
            <w:pPr>
              <w:pStyle w:val="Prrafodelista"/>
              <w:numPr>
                <w:ilvl w:val="0"/>
                <w:numId w:val="11"/>
              </w:numPr>
              <w:ind w:left="323"/>
              <w:rPr>
                <w:rFonts w:ascii="Verdana" w:hAnsi="Verdana" w:cs="Calibri"/>
              </w:rPr>
            </w:pPr>
            <w:r w:rsidRPr="00AF142C">
              <w:rPr>
                <w:rFonts w:ascii="Verdana" w:hAnsi="Verdana" w:cs="Calibri"/>
              </w:rPr>
              <w:t>Revisiones por la Dirección.</w:t>
            </w:r>
          </w:p>
          <w:p w14:paraId="243C519D" w14:textId="75A3E093" w:rsidR="00F04271" w:rsidRPr="00AF142C" w:rsidRDefault="00F04271" w:rsidP="00F04271">
            <w:pPr>
              <w:pStyle w:val="Prrafodelista"/>
              <w:numPr>
                <w:ilvl w:val="0"/>
                <w:numId w:val="11"/>
              </w:numPr>
              <w:ind w:left="323"/>
              <w:rPr>
                <w:rFonts w:ascii="Verdana" w:hAnsi="Verdana" w:cs="Calibri"/>
              </w:rPr>
            </w:pPr>
            <w:r w:rsidRPr="00AF142C">
              <w:rPr>
                <w:rFonts w:ascii="Verdana" w:hAnsi="Verdana" w:cs="Calibri"/>
              </w:rPr>
              <w:t>Reuniones con el COPASST.</w:t>
            </w:r>
          </w:p>
          <w:p w14:paraId="45C87353" w14:textId="77777777" w:rsidR="00F04271" w:rsidRPr="00AF142C" w:rsidRDefault="00F04271" w:rsidP="00F04271">
            <w:pPr>
              <w:rPr>
                <w:rFonts w:ascii="Verdana" w:hAnsi="Verdana" w:cs="Calibri"/>
              </w:rPr>
            </w:pPr>
            <w:r w:rsidRPr="00AF142C">
              <w:rPr>
                <w:rFonts w:ascii="Verdana" w:hAnsi="Verdana" w:cs="Calibri"/>
              </w:rPr>
              <w:t>Su comunicación se asegura a través de:</w:t>
            </w:r>
          </w:p>
          <w:p w14:paraId="35FD1D6E" w14:textId="5A01B73F" w:rsidR="00F04271" w:rsidRPr="00AF142C" w:rsidRDefault="00F04271" w:rsidP="00CA1B88">
            <w:pPr>
              <w:pStyle w:val="Prrafodelista"/>
              <w:numPr>
                <w:ilvl w:val="0"/>
                <w:numId w:val="14"/>
              </w:numPr>
              <w:ind w:left="285"/>
              <w:rPr>
                <w:rFonts w:ascii="Verdana" w:hAnsi="Verdana" w:cs="Calibri"/>
              </w:rPr>
            </w:pPr>
            <w:r w:rsidRPr="00AF142C">
              <w:rPr>
                <w:rFonts w:ascii="Verdana" w:hAnsi="Verdana" w:cs="Calibri"/>
              </w:rPr>
              <w:t xml:space="preserve">Inducción </w:t>
            </w:r>
          </w:p>
          <w:p w14:paraId="4A5EDC7A" w14:textId="56C53FBB" w:rsidR="00F04271" w:rsidRPr="00AF142C" w:rsidRDefault="00F04271" w:rsidP="00CA1B88">
            <w:pPr>
              <w:pStyle w:val="Prrafodelista"/>
              <w:numPr>
                <w:ilvl w:val="0"/>
                <w:numId w:val="14"/>
              </w:numPr>
              <w:ind w:left="285"/>
              <w:rPr>
                <w:rFonts w:ascii="Verdana" w:hAnsi="Verdana" w:cs="Calibri"/>
              </w:rPr>
            </w:pPr>
            <w:r w:rsidRPr="00AF142C">
              <w:rPr>
                <w:rFonts w:ascii="Verdana" w:hAnsi="Verdana" w:cs="Calibri"/>
              </w:rPr>
              <w:t>Intranet</w:t>
            </w:r>
          </w:p>
          <w:p w14:paraId="2B74E627" w14:textId="2D0F9E39" w:rsidR="00F04271" w:rsidRPr="00AF142C" w:rsidRDefault="00F04271" w:rsidP="00CA1B88">
            <w:pPr>
              <w:pStyle w:val="Prrafodelista"/>
              <w:numPr>
                <w:ilvl w:val="0"/>
                <w:numId w:val="14"/>
              </w:numPr>
              <w:ind w:left="285"/>
              <w:rPr>
                <w:rFonts w:ascii="Verdana" w:hAnsi="Verdana" w:cs="Calibri"/>
              </w:rPr>
            </w:pPr>
            <w:r w:rsidRPr="00AF142C">
              <w:rPr>
                <w:rFonts w:ascii="Verdana" w:hAnsi="Verdana" w:cs="Calibri"/>
              </w:rPr>
              <w:t>Correos internos</w:t>
            </w:r>
          </w:p>
        </w:tc>
        <w:tc>
          <w:tcPr>
            <w:tcW w:w="2263" w:type="dxa"/>
            <w:vAlign w:val="center"/>
          </w:tcPr>
          <w:p w14:paraId="3EAE348B" w14:textId="6B5A0C3E" w:rsidR="00F04271" w:rsidRPr="00AF142C" w:rsidRDefault="00F04271" w:rsidP="00F04271">
            <w:pPr>
              <w:pStyle w:val="Prrafodelista"/>
              <w:numPr>
                <w:ilvl w:val="0"/>
                <w:numId w:val="12"/>
              </w:numPr>
              <w:ind w:left="352"/>
              <w:rPr>
                <w:rFonts w:ascii="Verdana" w:hAnsi="Verdana" w:cs="Calibri"/>
              </w:rPr>
            </w:pPr>
            <w:r w:rsidRPr="00AF142C">
              <w:rPr>
                <w:rFonts w:ascii="Verdana" w:hAnsi="Verdana" w:cs="Calibri"/>
              </w:rPr>
              <w:t>Actas de reunión</w:t>
            </w:r>
          </w:p>
        </w:tc>
      </w:tr>
      <w:tr w:rsidR="00F04271" w:rsidRPr="00AF142C" w14:paraId="287C10D0" w14:textId="77777777" w:rsidTr="00573443">
        <w:tc>
          <w:tcPr>
            <w:tcW w:w="2069" w:type="dxa"/>
            <w:vAlign w:val="center"/>
          </w:tcPr>
          <w:p w14:paraId="154EFF2D" w14:textId="23CF7D31" w:rsidR="00F04271" w:rsidRPr="00AF142C" w:rsidRDefault="00F04271" w:rsidP="00F04271">
            <w:pPr>
              <w:rPr>
                <w:rFonts w:ascii="Verdana" w:hAnsi="Verdana" w:cs="Calibri"/>
              </w:rPr>
            </w:pPr>
            <w:r w:rsidRPr="00AF142C">
              <w:rPr>
                <w:rFonts w:ascii="Verdana" w:hAnsi="Verdana" w:cs="Calibri"/>
              </w:rPr>
              <w:t>Consulta</w:t>
            </w:r>
          </w:p>
        </w:tc>
        <w:tc>
          <w:tcPr>
            <w:tcW w:w="2183" w:type="dxa"/>
            <w:vAlign w:val="center"/>
          </w:tcPr>
          <w:p w14:paraId="12A01C9E" w14:textId="7F7055C8" w:rsidR="00F04271" w:rsidRPr="00AF142C" w:rsidRDefault="00F04271" w:rsidP="00F04271">
            <w:pPr>
              <w:rPr>
                <w:rFonts w:ascii="Verdana" w:hAnsi="Verdana" w:cs="Calibri"/>
              </w:rPr>
            </w:pPr>
            <w:r w:rsidRPr="00AF142C">
              <w:rPr>
                <w:rFonts w:ascii="Verdana" w:hAnsi="Verdana" w:cs="Calibri"/>
              </w:rPr>
              <w:t>Roles, responsabilidades y autoridades en la entidad</w:t>
            </w:r>
          </w:p>
        </w:tc>
        <w:tc>
          <w:tcPr>
            <w:tcW w:w="2313" w:type="dxa"/>
            <w:vAlign w:val="center"/>
          </w:tcPr>
          <w:p w14:paraId="2376A6E0" w14:textId="4A271210" w:rsidR="00F04271" w:rsidRPr="00AF142C" w:rsidRDefault="00F04271" w:rsidP="00F04271">
            <w:pPr>
              <w:rPr>
                <w:rFonts w:ascii="Verdana" w:hAnsi="Verdana" w:cs="Calibri"/>
              </w:rPr>
            </w:pPr>
            <w:r w:rsidRPr="00AF142C">
              <w:rPr>
                <w:rFonts w:ascii="Verdana" w:hAnsi="Verdana" w:cs="Calibri"/>
              </w:rPr>
              <w:t>El GIT de Talento Humano   gestiona la definición de Roles, responsabilidades y autoridades para el SG SST, en las cuales participan activamente los líderes de los procesos.</w:t>
            </w:r>
          </w:p>
        </w:tc>
        <w:tc>
          <w:tcPr>
            <w:tcW w:w="2263" w:type="dxa"/>
          </w:tcPr>
          <w:p w14:paraId="19ECB22C" w14:textId="47069227" w:rsidR="00F04271" w:rsidRPr="00AF142C" w:rsidRDefault="002973B2" w:rsidP="002973B2">
            <w:pPr>
              <w:rPr>
                <w:rFonts w:ascii="Verdana" w:hAnsi="Verdana" w:cs="Calibri"/>
              </w:rPr>
            </w:pPr>
            <w:r w:rsidRPr="00AF142C">
              <w:rPr>
                <w:rFonts w:ascii="Verdana" w:hAnsi="Verdana" w:cs="Calibri"/>
              </w:rPr>
              <w:t>Manual de funciones, Evaluaciones de desempeño Roles, responsabilidades, funciones y toma de conciencia relacionadas con la Seguridad y Salud en el Trabajo</w:t>
            </w:r>
          </w:p>
        </w:tc>
      </w:tr>
      <w:tr w:rsidR="00F04271" w:rsidRPr="00AF142C" w14:paraId="66624018" w14:textId="77777777" w:rsidTr="00573443">
        <w:tc>
          <w:tcPr>
            <w:tcW w:w="2069" w:type="dxa"/>
            <w:vAlign w:val="center"/>
          </w:tcPr>
          <w:p w14:paraId="3A9DB256" w14:textId="6CEC9B1B" w:rsidR="00F04271" w:rsidRPr="00AF142C" w:rsidRDefault="002973B2" w:rsidP="00F04271">
            <w:pPr>
              <w:rPr>
                <w:rFonts w:ascii="Verdana" w:hAnsi="Verdana" w:cs="Calibri"/>
              </w:rPr>
            </w:pPr>
            <w:r w:rsidRPr="00AF142C">
              <w:rPr>
                <w:rFonts w:ascii="Verdana" w:hAnsi="Verdana" w:cs="Calibri"/>
              </w:rPr>
              <w:t>Participación</w:t>
            </w:r>
          </w:p>
        </w:tc>
        <w:tc>
          <w:tcPr>
            <w:tcW w:w="2183" w:type="dxa"/>
            <w:vAlign w:val="center"/>
          </w:tcPr>
          <w:p w14:paraId="4ECF5E9D" w14:textId="2A18A5A4" w:rsidR="00F04271" w:rsidRPr="00AF142C" w:rsidRDefault="002973B2" w:rsidP="00F04271">
            <w:pPr>
              <w:rPr>
                <w:rFonts w:ascii="Verdana" w:hAnsi="Verdana" w:cs="Calibri"/>
              </w:rPr>
            </w:pPr>
            <w:r w:rsidRPr="00AF142C">
              <w:rPr>
                <w:rFonts w:ascii="Verdana" w:hAnsi="Verdana" w:cs="Calibri"/>
              </w:rPr>
              <w:t>Identificación de peligros y definición de acciones para reducir riesgos para SST</w:t>
            </w:r>
          </w:p>
        </w:tc>
        <w:tc>
          <w:tcPr>
            <w:tcW w:w="2313" w:type="dxa"/>
            <w:vAlign w:val="center"/>
          </w:tcPr>
          <w:p w14:paraId="4C368C51" w14:textId="74B1D9FC" w:rsidR="002973B2" w:rsidRPr="00AF142C" w:rsidRDefault="002973B2" w:rsidP="002973B2">
            <w:pPr>
              <w:pStyle w:val="Prrafodelista"/>
              <w:numPr>
                <w:ilvl w:val="0"/>
                <w:numId w:val="12"/>
              </w:numPr>
              <w:ind w:left="426"/>
              <w:rPr>
                <w:rFonts w:ascii="Verdana" w:hAnsi="Verdana" w:cs="Calibri"/>
              </w:rPr>
            </w:pPr>
            <w:r w:rsidRPr="00AF142C">
              <w:rPr>
                <w:rFonts w:ascii="Verdana" w:hAnsi="Verdana" w:cs="Calibri"/>
              </w:rPr>
              <w:t>Matriz de peligros</w:t>
            </w:r>
          </w:p>
          <w:p w14:paraId="63B1E540" w14:textId="307D380C" w:rsidR="002973B2" w:rsidRPr="00AF142C" w:rsidRDefault="002973B2" w:rsidP="002973B2">
            <w:pPr>
              <w:pStyle w:val="Prrafodelista"/>
              <w:numPr>
                <w:ilvl w:val="0"/>
                <w:numId w:val="12"/>
              </w:numPr>
              <w:ind w:left="426"/>
              <w:rPr>
                <w:rFonts w:ascii="Verdana" w:hAnsi="Verdana" w:cs="Calibri"/>
              </w:rPr>
            </w:pPr>
            <w:r w:rsidRPr="00AF142C">
              <w:rPr>
                <w:rFonts w:ascii="Verdana" w:hAnsi="Verdana" w:cs="Calibri"/>
              </w:rPr>
              <w:t>Reporte de condiciones inseguras</w:t>
            </w:r>
          </w:p>
          <w:p w14:paraId="3AB4C2AF" w14:textId="05A7CB3D" w:rsidR="002973B2" w:rsidRPr="00AF142C" w:rsidRDefault="002973B2" w:rsidP="002973B2">
            <w:pPr>
              <w:pStyle w:val="Prrafodelista"/>
              <w:numPr>
                <w:ilvl w:val="0"/>
                <w:numId w:val="12"/>
              </w:numPr>
              <w:ind w:left="426"/>
              <w:rPr>
                <w:rFonts w:ascii="Verdana" w:hAnsi="Verdana" w:cs="Calibri"/>
              </w:rPr>
            </w:pPr>
            <w:r w:rsidRPr="00AF142C">
              <w:rPr>
                <w:rFonts w:ascii="Verdana" w:hAnsi="Verdana" w:cs="Calibri"/>
              </w:rPr>
              <w:t>Inspecciones a puestos de trabajos</w:t>
            </w:r>
          </w:p>
          <w:p w14:paraId="439D85C5" w14:textId="110475A6" w:rsidR="002973B2" w:rsidRPr="00AF142C" w:rsidRDefault="002973B2" w:rsidP="002973B2">
            <w:pPr>
              <w:pStyle w:val="Prrafodelista"/>
              <w:numPr>
                <w:ilvl w:val="0"/>
                <w:numId w:val="12"/>
              </w:numPr>
              <w:ind w:left="426"/>
              <w:rPr>
                <w:rFonts w:ascii="Verdana" w:hAnsi="Verdana" w:cs="Calibri"/>
              </w:rPr>
            </w:pPr>
            <w:r w:rsidRPr="00AF142C">
              <w:rPr>
                <w:rFonts w:ascii="Verdana" w:hAnsi="Verdana" w:cs="Calibri"/>
              </w:rPr>
              <w:t xml:space="preserve">Mediciones ocupacionales </w:t>
            </w:r>
          </w:p>
          <w:p w14:paraId="046D90EB" w14:textId="55EED1FF" w:rsidR="00F04271" w:rsidRPr="00AF142C" w:rsidRDefault="002973B2" w:rsidP="002973B2">
            <w:pPr>
              <w:pStyle w:val="Prrafodelista"/>
              <w:numPr>
                <w:ilvl w:val="0"/>
                <w:numId w:val="12"/>
              </w:numPr>
              <w:ind w:left="426"/>
              <w:rPr>
                <w:rFonts w:ascii="Verdana" w:hAnsi="Verdana" w:cs="Calibri"/>
              </w:rPr>
            </w:pPr>
            <w:r w:rsidRPr="00AF142C">
              <w:rPr>
                <w:rFonts w:ascii="Verdana" w:hAnsi="Verdana" w:cs="Calibri"/>
              </w:rPr>
              <w:t>Encuestas SIM-DME de riesgo biomecánico</w:t>
            </w:r>
          </w:p>
        </w:tc>
        <w:tc>
          <w:tcPr>
            <w:tcW w:w="2263" w:type="dxa"/>
          </w:tcPr>
          <w:p w14:paraId="7A5D3FB7" w14:textId="50FCD369" w:rsidR="00F04271" w:rsidRPr="00AF142C" w:rsidRDefault="002973B2" w:rsidP="00F04271">
            <w:pPr>
              <w:rPr>
                <w:rFonts w:ascii="Verdana" w:hAnsi="Verdana" w:cs="Calibri"/>
              </w:rPr>
            </w:pPr>
            <w:r w:rsidRPr="00AF142C">
              <w:rPr>
                <w:rFonts w:ascii="Verdana" w:hAnsi="Verdana" w:cs="Calibri"/>
              </w:rPr>
              <w:t>Registros de matriz de peligros, Registros y respuestas a reportes de actos y condiciones inseguras, Registros de inspecciones de SST, Resultados de mediciones ocupacionales, Resultados y comunicaciones de encuestas</w:t>
            </w:r>
          </w:p>
        </w:tc>
      </w:tr>
      <w:tr w:rsidR="00F04271" w:rsidRPr="00AF142C" w14:paraId="2460B8D9" w14:textId="77777777" w:rsidTr="00573443">
        <w:tc>
          <w:tcPr>
            <w:tcW w:w="2069" w:type="dxa"/>
            <w:vAlign w:val="center"/>
          </w:tcPr>
          <w:p w14:paraId="6241D938" w14:textId="3353AC63" w:rsidR="00F04271" w:rsidRPr="00AF142C" w:rsidRDefault="002973B2" w:rsidP="00F04271">
            <w:pPr>
              <w:rPr>
                <w:rFonts w:ascii="Verdana" w:hAnsi="Verdana" w:cs="Calibri"/>
              </w:rPr>
            </w:pPr>
            <w:r w:rsidRPr="00AF142C">
              <w:rPr>
                <w:rFonts w:ascii="Verdana" w:hAnsi="Verdana" w:cs="Calibri"/>
              </w:rPr>
              <w:t>Consulta</w:t>
            </w:r>
          </w:p>
        </w:tc>
        <w:tc>
          <w:tcPr>
            <w:tcW w:w="2183" w:type="dxa"/>
            <w:vAlign w:val="center"/>
          </w:tcPr>
          <w:p w14:paraId="133726E4" w14:textId="2B0EDE7A" w:rsidR="00F04271" w:rsidRPr="00AF142C" w:rsidRDefault="002973B2" w:rsidP="00F04271">
            <w:pPr>
              <w:rPr>
                <w:rFonts w:ascii="Verdana" w:hAnsi="Verdana" w:cs="Calibri"/>
              </w:rPr>
            </w:pPr>
            <w:r w:rsidRPr="00AF142C">
              <w:rPr>
                <w:rFonts w:ascii="Verdana" w:hAnsi="Verdana" w:cs="Calibri"/>
              </w:rPr>
              <w:t>Determinación de los requisitos legales y otros requisitos</w:t>
            </w:r>
          </w:p>
        </w:tc>
        <w:tc>
          <w:tcPr>
            <w:tcW w:w="2313" w:type="dxa"/>
          </w:tcPr>
          <w:p w14:paraId="3667D472" w14:textId="5CBD4CF9" w:rsidR="00CA1B88" w:rsidRPr="00AF142C" w:rsidRDefault="00CA1B88" w:rsidP="00CA1B88">
            <w:pPr>
              <w:pStyle w:val="Prrafodelista"/>
              <w:numPr>
                <w:ilvl w:val="0"/>
                <w:numId w:val="13"/>
              </w:numPr>
              <w:ind w:left="426"/>
              <w:rPr>
                <w:rFonts w:ascii="Verdana" w:hAnsi="Verdana" w:cs="Calibri"/>
              </w:rPr>
            </w:pPr>
            <w:r w:rsidRPr="00AF142C">
              <w:rPr>
                <w:rFonts w:ascii="Verdana" w:hAnsi="Verdana" w:cs="Calibri"/>
              </w:rPr>
              <w:t>Asesorías legales en SST</w:t>
            </w:r>
          </w:p>
          <w:p w14:paraId="45DBC1BC" w14:textId="081E6334" w:rsidR="00F04271" w:rsidRPr="00AF142C" w:rsidRDefault="00CA1B88" w:rsidP="00CA1B88">
            <w:pPr>
              <w:pStyle w:val="Prrafodelista"/>
              <w:numPr>
                <w:ilvl w:val="0"/>
                <w:numId w:val="13"/>
              </w:numPr>
              <w:ind w:left="426"/>
              <w:rPr>
                <w:rFonts w:ascii="Verdana" w:hAnsi="Verdana" w:cs="Calibri"/>
              </w:rPr>
            </w:pPr>
            <w:r w:rsidRPr="00AF142C">
              <w:rPr>
                <w:rFonts w:ascii="Verdana" w:hAnsi="Verdana" w:cs="Calibri"/>
              </w:rPr>
              <w:t>Evaluación de cumplimiento de requisitos legales</w:t>
            </w:r>
          </w:p>
        </w:tc>
        <w:tc>
          <w:tcPr>
            <w:tcW w:w="2263" w:type="dxa"/>
          </w:tcPr>
          <w:p w14:paraId="1AA41906" w14:textId="5BB5C48A" w:rsidR="00F04271" w:rsidRPr="00AF142C" w:rsidRDefault="00CA1B88" w:rsidP="00F04271">
            <w:pPr>
              <w:rPr>
                <w:rFonts w:ascii="Verdana" w:hAnsi="Verdana" w:cs="Calibri"/>
              </w:rPr>
            </w:pPr>
            <w:r w:rsidRPr="00AF142C">
              <w:rPr>
                <w:rFonts w:ascii="Verdana" w:hAnsi="Verdana" w:cs="Calibri"/>
              </w:rPr>
              <w:t>Matriz de requisitos legales</w:t>
            </w:r>
          </w:p>
        </w:tc>
      </w:tr>
      <w:tr w:rsidR="00F04271" w:rsidRPr="00AF142C" w14:paraId="5FA491CF" w14:textId="77777777" w:rsidTr="00573443">
        <w:tc>
          <w:tcPr>
            <w:tcW w:w="2069" w:type="dxa"/>
            <w:vAlign w:val="center"/>
          </w:tcPr>
          <w:p w14:paraId="5C4BDB21" w14:textId="77777777" w:rsidR="00F04271" w:rsidRPr="00AF142C" w:rsidRDefault="00CA1B88" w:rsidP="00F04271">
            <w:pPr>
              <w:rPr>
                <w:rFonts w:ascii="Verdana" w:hAnsi="Verdana" w:cs="Calibri"/>
              </w:rPr>
            </w:pPr>
            <w:r w:rsidRPr="00AF142C">
              <w:rPr>
                <w:rFonts w:ascii="Verdana" w:hAnsi="Verdana" w:cs="Calibri"/>
              </w:rPr>
              <w:t>Consulta</w:t>
            </w:r>
          </w:p>
          <w:p w14:paraId="2DA0231E" w14:textId="06F62E9C" w:rsidR="00CA1B88" w:rsidRPr="00AF142C" w:rsidRDefault="00CA1B88" w:rsidP="00F04271">
            <w:pPr>
              <w:rPr>
                <w:rFonts w:ascii="Verdana" w:hAnsi="Verdana" w:cs="Calibri"/>
              </w:rPr>
            </w:pPr>
          </w:p>
        </w:tc>
        <w:tc>
          <w:tcPr>
            <w:tcW w:w="2183" w:type="dxa"/>
            <w:vAlign w:val="center"/>
          </w:tcPr>
          <w:p w14:paraId="736FF7E8" w14:textId="39982139" w:rsidR="00F04271" w:rsidRPr="00AF142C" w:rsidRDefault="00CA1B88" w:rsidP="00F04271">
            <w:pPr>
              <w:rPr>
                <w:rFonts w:ascii="Verdana" w:hAnsi="Verdana" w:cs="Calibri"/>
              </w:rPr>
            </w:pPr>
            <w:r w:rsidRPr="00AF142C">
              <w:rPr>
                <w:rFonts w:ascii="Verdana" w:hAnsi="Verdana" w:cs="Calibri"/>
              </w:rPr>
              <w:t>Seguimiento, medición, análisis y evaluación del desempeño</w:t>
            </w:r>
          </w:p>
        </w:tc>
        <w:tc>
          <w:tcPr>
            <w:tcW w:w="2313" w:type="dxa"/>
          </w:tcPr>
          <w:p w14:paraId="3BC0ED5D" w14:textId="18909BB9" w:rsidR="00CA1B88" w:rsidRPr="00AF142C" w:rsidRDefault="00CA1B88" w:rsidP="00CA1B88">
            <w:pPr>
              <w:rPr>
                <w:rFonts w:ascii="Verdana" w:hAnsi="Verdana" w:cs="Calibri"/>
              </w:rPr>
            </w:pPr>
            <w:r w:rsidRPr="00AF142C">
              <w:rPr>
                <w:rFonts w:ascii="Verdana" w:hAnsi="Verdana" w:cs="Calibri"/>
              </w:rPr>
              <w:t>La entidad ha establecido indicadores de acuerdo con la normatividad vigente para el SG SST, los cuales pueden ser revisados y comunicados mediante:</w:t>
            </w:r>
          </w:p>
          <w:p w14:paraId="735EE685" w14:textId="1E9678D9" w:rsidR="00CA1B88" w:rsidRPr="00AF142C" w:rsidRDefault="00CA1B88" w:rsidP="00CA1B88">
            <w:pPr>
              <w:pStyle w:val="Prrafodelista"/>
              <w:numPr>
                <w:ilvl w:val="0"/>
                <w:numId w:val="16"/>
              </w:numPr>
              <w:ind w:left="426"/>
              <w:jc w:val="both"/>
              <w:rPr>
                <w:rFonts w:ascii="Verdana" w:hAnsi="Verdana" w:cs="Calibri"/>
              </w:rPr>
            </w:pPr>
            <w:r w:rsidRPr="00AF142C">
              <w:rPr>
                <w:rFonts w:ascii="Verdana" w:hAnsi="Verdana" w:cs="Calibri"/>
              </w:rPr>
              <w:t>Reuniones del COPASST.</w:t>
            </w:r>
          </w:p>
          <w:p w14:paraId="14521EF7" w14:textId="09CBFBC3" w:rsidR="00CA1B88" w:rsidRPr="00AF142C" w:rsidRDefault="00CA1B88" w:rsidP="00CA1B88">
            <w:pPr>
              <w:pStyle w:val="Prrafodelista"/>
              <w:numPr>
                <w:ilvl w:val="0"/>
                <w:numId w:val="16"/>
              </w:numPr>
              <w:ind w:left="426"/>
              <w:rPr>
                <w:rFonts w:ascii="Verdana" w:hAnsi="Verdana" w:cs="Calibri"/>
              </w:rPr>
            </w:pPr>
            <w:r w:rsidRPr="00AF142C">
              <w:rPr>
                <w:rFonts w:ascii="Verdana" w:hAnsi="Verdana" w:cs="Calibri"/>
              </w:rPr>
              <w:t>Comité Institucional de Gestión y Desempeño</w:t>
            </w:r>
          </w:p>
          <w:p w14:paraId="29868076" w14:textId="33AE0C98" w:rsidR="00F04271" w:rsidRPr="00AF142C" w:rsidRDefault="00CA1B88" w:rsidP="00CA1B88">
            <w:pPr>
              <w:pStyle w:val="Prrafodelista"/>
              <w:numPr>
                <w:ilvl w:val="0"/>
                <w:numId w:val="16"/>
              </w:numPr>
              <w:ind w:left="426"/>
              <w:rPr>
                <w:rFonts w:ascii="Verdana" w:hAnsi="Verdana" w:cs="Calibri"/>
              </w:rPr>
            </w:pPr>
            <w:r w:rsidRPr="00AF142C">
              <w:rPr>
                <w:rFonts w:ascii="Verdana" w:hAnsi="Verdana" w:cs="Calibri"/>
              </w:rPr>
              <w:t>Informes de rendición de cuentas.</w:t>
            </w:r>
          </w:p>
        </w:tc>
        <w:tc>
          <w:tcPr>
            <w:tcW w:w="2263" w:type="dxa"/>
          </w:tcPr>
          <w:p w14:paraId="27FAE80A" w14:textId="4F84A607" w:rsidR="00F04271" w:rsidRPr="00AF142C" w:rsidRDefault="00CA1B88" w:rsidP="00F04271">
            <w:pPr>
              <w:rPr>
                <w:rFonts w:ascii="Verdana" w:hAnsi="Verdana" w:cs="Calibri"/>
              </w:rPr>
            </w:pPr>
            <w:r w:rsidRPr="00AF142C">
              <w:rPr>
                <w:rFonts w:ascii="Verdana" w:hAnsi="Verdana" w:cs="Calibri"/>
              </w:rPr>
              <w:t>Actas de reuniones de comités, Publicación de informes de rendición de cuentas</w:t>
            </w:r>
          </w:p>
        </w:tc>
      </w:tr>
      <w:tr w:rsidR="00A311F7" w:rsidRPr="00AF142C" w14:paraId="2021A882" w14:textId="77777777" w:rsidTr="00EE51D6">
        <w:tc>
          <w:tcPr>
            <w:tcW w:w="2069" w:type="dxa"/>
            <w:vAlign w:val="center"/>
          </w:tcPr>
          <w:p w14:paraId="1A23A8FD" w14:textId="45C38024" w:rsidR="00A311F7" w:rsidRPr="00AF142C" w:rsidRDefault="00A311F7" w:rsidP="00A311F7">
            <w:pPr>
              <w:rPr>
                <w:rFonts w:ascii="Verdana" w:hAnsi="Verdana" w:cs="Calibri"/>
              </w:rPr>
            </w:pPr>
            <w:r w:rsidRPr="00AF142C">
              <w:rPr>
                <w:rFonts w:ascii="Verdana" w:hAnsi="Verdana"/>
              </w:rPr>
              <w:t>Participación</w:t>
            </w:r>
          </w:p>
        </w:tc>
        <w:tc>
          <w:tcPr>
            <w:tcW w:w="2183" w:type="dxa"/>
            <w:vAlign w:val="center"/>
          </w:tcPr>
          <w:p w14:paraId="6516B4E5" w14:textId="7817D218" w:rsidR="00A311F7" w:rsidRPr="00AF142C" w:rsidRDefault="00A311F7" w:rsidP="00A311F7">
            <w:pPr>
              <w:rPr>
                <w:rFonts w:ascii="Verdana" w:hAnsi="Verdana" w:cs="Calibri"/>
              </w:rPr>
            </w:pPr>
            <w:r w:rsidRPr="00AF142C">
              <w:rPr>
                <w:rFonts w:ascii="Verdana" w:hAnsi="Verdana"/>
              </w:rPr>
              <w:t>Auditoría interna</w:t>
            </w:r>
          </w:p>
        </w:tc>
        <w:tc>
          <w:tcPr>
            <w:tcW w:w="2313" w:type="dxa"/>
          </w:tcPr>
          <w:p w14:paraId="44E3EDF0" w14:textId="77777777" w:rsidR="00A311F7" w:rsidRPr="00AF142C" w:rsidRDefault="00A311F7" w:rsidP="00A311F7">
            <w:pPr>
              <w:rPr>
                <w:rFonts w:ascii="Verdana" w:hAnsi="Verdana"/>
              </w:rPr>
            </w:pPr>
            <w:r w:rsidRPr="00AF142C">
              <w:rPr>
                <w:rFonts w:ascii="Verdana" w:hAnsi="Verdana"/>
              </w:rPr>
              <w:t xml:space="preserve">Como parte de la evaluación de desempeño, la entidad cuenta con: </w:t>
            </w:r>
          </w:p>
          <w:p w14:paraId="772BD68B" w14:textId="77777777" w:rsidR="00A311F7" w:rsidRPr="00AF142C" w:rsidRDefault="00A311F7" w:rsidP="00A311F7">
            <w:pPr>
              <w:pStyle w:val="Prrafodelista"/>
              <w:numPr>
                <w:ilvl w:val="0"/>
                <w:numId w:val="17"/>
              </w:numPr>
              <w:ind w:left="323"/>
              <w:rPr>
                <w:rFonts w:ascii="Verdana" w:hAnsi="Verdana"/>
              </w:rPr>
            </w:pPr>
            <w:r w:rsidRPr="00AF142C">
              <w:rPr>
                <w:rFonts w:ascii="Verdana" w:hAnsi="Verdana"/>
              </w:rPr>
              <w:t xml:space="preserve">Un Programa anual de auditorías, que asegura la participación de líderes y colaboradores. </w:t>
            </w:r>
          </w:p>
          <w:p w14:paraId="33269DDE" w14:textId="67D281D6" w:rsidR="00A311F7" w:rsidRPr="00AF142C" w:rsidRDefault="00A311F7" w:rsidP="00A311F7">
            <w:pPr>
              <w:rPr>
                <w:rFonts w:ascii="Verdana" w:hAnsi="Verdana" w:cs="Calibri"/>
              </w:rPr>
            </w:pPr>
            <w:r w:rsidRPr="00AF142C">
              <w:rPr>
                <w:rFonts w:ascii="Verdana" w:hAnsi="Verdana"/>
              </w:rPr>
              <w:t>Grupo interno de auditores idóneos para el SG SST</w:t>
            </w:r>
          </w:p>
        </w:tc>
        <w:tc>
          <w:tcPr>
            <w:tcW w:w="2263" w:type="dxa"/>
            <w:vAlign w:val="center"/>
          </w:tcPr>
          <w:p w14:paraId="6B831DF8" w14:textId="11CBEBF3" w:rsidR="00A311F7" w:rsidRPr="00AF142C" w:rsidRDefault="00A311F7" w:rsidP="00A311F7">
            <w:pPr>
              <w:rPr>
                <w:rFonts w:ascii="Verdana" w:hAnsi="Verdana" w:cs="Calibri"/>
              </w:rPr>
            </w:pPr>
            <w:r w:rsidRPr="00AF142C">
              <w:rPr>
                <w:rFonts w:ascii="Verdana" w:hAnsi="Verdana"/>
              </w:rPr>
              <w:t>Programa de auditorías, Informes de auditorías, Seguimiento a auditorias</w:t>
            </w:r>
          </w:p>
        </w:tc>
      </w:tr>
      <w:tr w:rsidR="00A311F7" w:rsidRPr="00AF142C" w14:paraId="2468709A" w14:textId="77777777" w:rsidTr="00EE51D6">
        <w:tc>
          <w:tcPr>
            <w:tcW w:w="2069" w:type="dxa"/>
            <w:vAlign w:val="center"/>
          </w:tcPr>
          <w:p w14:paraId="7C92D631" w14:textId="67124560" w:rsidR="00A311F7" w:rsidRPr="00AF142C" w:rsidRDefault="00A311F7" w:rsidP="00A311F7">
            <w:pPr>
              <w:rPr>
                <w:rFonts w:ascii="Verdana" w:hAnsi="Verdana"/>
              </w:rPr>
            </w:pPr>
            <w:r w:rsidRPr="00AF142C">
              <w:rPr>
                <w:rFonts w:ascii="Verdana" w:hAnsi="Verdana"/>
              </w:rPr>
              <w:t>Participación</w:t>
            </w:r>
          </w:p>
        </w:tc>
        <w:tc>
          <w:tcPr>
            <w:tcW w:w="2183" w:type="dxa"/>
            <w:vAlign w:val="center"/>
          </w:tcPr>
          <w:p w14:paraId="28301DCC" w14:textId="42FC701B" w:rsidR="00A311F7" w:rsidRPr="00AF142C" w:rsidRDefault="00A311F7" w:rsidP="00A311F7">
            <w:pPr>
              <w:rPr>
                <w:rFonts w:ascii="Verdana" w:hAnsi="Verdana"/>
              </w:rPr>
            </w:pPr>
            <w:r w:rsidRPr="00AF142C">
              <w:rPr>
                <w:rFonts w:ascii="Verdana" w:hAnsi="Verdana"/>
              </w:rPr>
              <w:t>Incidentes, no conformidades y acciones correctivas</w:t>
            </w:r>
          </w:p>
        </w:tc>
        <w:tc>
          <w:tcPr>
            <w:tcW w:w="2313" w:type="dxa"/>
          </w:tcPr>
          <w:p w14:paraId="69659BCA" w14:textId="77777777" w:rsidR="00A311F7" w:rsidRPr="00AF142C" w:rsidRDefault="00A311F7" w:rsidP="00A311F7">
            <w:pPr>
              <w:rPr>
                <w:rFonts w:ascii="Verdana" w:hAnsi="Verdana"/>
              </w:rPr>
            </w:pPr>
            <w:r w:rsidRPr="00AF142C">
              <w:rPr>
                <w:rFonts w:ascii="Verdana" w:hAnsi="Verdana"/>
              </w:rPr>
              <w:t>La entidad ha definido una serie de herramientas para la gestión de incidentes, no conformidades y acciones correctivas:</w:t>
            </w:r>
          </w:p>
          <w:p w14:paraId="7A16885E" w14:textId="77777777" w:rsidR="00A311F7" w:rsidRPr="00AF142C" w:rsidRDefault="00A311F7" w:rsidP="00A311F7">
            <w:pPr>
              <w:rPr>
                <w:rFonts w:ascii="Verdana" w:hAnsi="Verdana"/>
              </w:rPr>
            </w:pPr>
            <w:r w:rsidRPr="00AF142C">
              <w:rPr>
                <w:rFonts w:ascii="Verdana" w:hAnsi="Verdana"/>
              </w:rPr>
              <w:t xml:space="preserve"> </w:t>
            </w:r>
          </w:p>
          <w:p w14:paraId="4D7A853E" w14:textId="77777777" w:rsidR="00A311F7" w:rsidRPr="00AF142C" w:rsidRDefault="00A311F7" w:rsidP="00A311F7">
            <w:pPr>
              <w:pStyle w:val="Prrafodelista"/>
              <w:numPr>
                <w:ilvl w:val="0"/>
                <w:numId w:val="18"/>
              </w:numPr>
              <w:ind w:left="323"/>
              <w:rPr>
                <w:rFonts w:ascii="Verdana" w:hAnsi="Verdana"/>
              </w:rPr>
            </w:pPr>
            <w:r w:rsidRPr="00AF142C">
              <w:rPr>
                <w:rFonts w:ascii="Verdana" w:hAnsi="Verdana"/>
              </w:rPr>
              <w:t>Reporte de actos y condiciones inseguras.</w:t>
            </w:r>
          </w:p>
          <w:p w14:paraId="7056888B" w14:textId="77777777" w:rsidR="00A311F7" w:rsidRPr="00AF142C" w:rsidRDefault="00A311F7" w:rsidP="00A311F7">
            <w:pPr>
              <w:pStyle w:val="Prrafodelista"/>
              <w:numPr>
                <w:ilvl w:val="0"/>
                <w:numId w:val="18"/>
              </w:numPr>
              <w:ind w:left="323"/>
              <w:rPr>
                <w:rFonts w:ascii="Verdana" w:hAnsi="Verdana"/>
              </w:rPr>
            </w:pPr>
            <w:r w:rsidRPr="00AF142C">
              <w:rPr>
                <w:rFonts w:ascii="Verdana" w:hAnsi="Verdana"/>
              </w:rPr>
              <w:t>Correo institucional de SST</w:t>
            </w:r>
          </w:p>
          <w:p w14:paraId="42C1215A" w14:textId="77777777" w:rsidR="00A311F7" w:rsidRPr="00AF142C" w:rsidRDefault="00A311F7" w:rsidP="00A311F7">
            <w:pPr>
              <w:rPr>
                <w:rFonts w:ascii="Verdana" w:hAnsi="Verdana"/>
              </w:rPr>
            </w:pPr>
          </w:p>
          <w:p w14:paraId="0629400F" w14:textId="77777777" w:rsidR="00A311F7" w:rsidRPr="00AF142C" w:rsidRDefault="00A311F7" w:rsidP="00A311F7">
            <w:pPr>
              <w:rPr>
                <w:rFonts w:ascii="Verdana" w:hAnsi="Verdana"/>
              </w:rPr>
            </w:pPr>
            <w:r w:rsidRPr="00AF142C">
              <w:rPr>
                <w:rFonts w:ascii="Verdana" w:hAnsi="Verdana"/>
              </w:rPr>
              <w:t>Estos eventos por lo general son tratados en el:</w:t>
            </w:r>
          </w:p>
          <w:p w14:paraId="778B2210" w14:textId="77777777" w:rsidR="00A311F7" w:rsidRPr="00AF142C" w:rsidRDefault="00A311F7" w:rsidP="00A311F7">
            <w:pPr>
              <w:rPr>
                <w:rFonts w:ascii="Verdana" w:hAnsi="Verdana"/>
              </w:rPr>
            </w:pPr>
            <w:r w:rsidRPr="00AF142C">
              <w:rPr>
                <w:rFonts w:ascii="Verdana" w:hAnsi="Verdana"/>
              </w:rPr>
              <w:t>COPASST</w:t>
            </w:r>
          </w:p>
          <w:p w14:paraId="58F3E8A9" w14:textId="77777777" w:rsidR="00A311F7" w:rsidRPr="00AF142C" w:rsidRDefault="00A311F7" w:rsidP="00A311F7">
            <w:pPr>
              <w:rPr>
                <w:rFonts w:ascii="Verdana" w:hAnsi="Verdana"/>
              </w:rPr>
            </w:pPr>
          </w:p>
        </w:tc>
        <w:tc>
          <w:tcPr>
            <w:tcW w:w="2263" w:type="dxa"/>
            <w:vAlign w:val="center"/>
          </w:tcPr>
          <w:p w14:paraId="20317529" w14:textId="2FA6BCDF" w:rsidR="00A311F7" w:rsidRPr="00AF142C" w:rsidRDefault="00A311F7" w:rsidP="00A311F7">
            <w:pPr>
              <w:rPr>
                <w:rFonts w:ascii="Verdana" w:hAnsi="Verdana"/>
              </w:rPr>
            </w:pPr>
            <w:r w:rsidRPr="00AF142C">
              <w:rPr>
                <w:rFonts w:ascii="Verdana" w:hAnsi="Verdana"/>
              </w:rPr>
              <w:t>Registros de actos y condiciones inseguras</w:t>
            </w:r>
          </w:p>
        </w:tc>
      </w:tr>
      <w:tr w:rsidR="00A311F7" w:rsidRPr="00AF142C" w14:paraId="38F13723" w14:textId="77777777" w:rsidTr="00EE51D6">
        <w:tc>
          <w:tcPr>
            <w:tcW w:w="2069" w:type="dxa"/>
            <w:vAlign w:val="center"/>
          </w:tcPr>
          <w:p w14:paraId="51C5AD8B" w14:textId="38E82408" w:rsidR="00A311F7" w:rsidRPr="00AF142C" w:rsidRDefault="00A311F7" w:rsidP="00A311F7">
            <w:pPr>
              <w:rPr>
                <w:rFonts w:ascii="Verdana" w:hAnsi="Verdana"/>
              </w:rPr>
            </w:pPr>
            <w:r w:rsidRPr="00AF142C">
              <w:rPr>
                <w:rFonts w:ascii="Verdana" w:hAnsi="Verdana"/>
              </w:rPr>
              <w:t>Consulta</w:t>
            </w:r>
          </w:p>
        </w:tc>
        <w:tc>
          <w:tcPr>
            <w:tcW w:w="2183" w:type="dxa"/>
            <w:vAlign w:val="center"/>
          </w:tcPr>
          <w:p w14:paraId="279F7E0C" w14:textId="3CBB259E" w:rsidR="00A311F7" w:rsidRPr="00AF142C" w:rsidRDefault="00A311F7" w:rsidP="00A311F7">
            <w:pPr>
              <w:rPr>
                <w:rFonts w:ascii="Verdana" w:hAnsi="Verdana"/>
              </w:rPr>
            </w:pPr>
            <w:r w:rsidRPr="00AF142C">
              <w:rPr>
                <w:rFonts w:ascii="Verdana" w:hAnsi="Verdana"/>
              </w:rPr>
              <w:t>Mejora continua</w:t>
            </w:r>
          </w:p>
        </w:tc>
        <w:tc>
          <w:tcPr>
            <w:tcW w:w="2313" w:type="dxa"/>
          </w:tcPr>
          <w:p w14:paraId="729EE8A6" w14:textId="77777777" w:rsidR="00A311F7" w:rsidRPr="00AF142C" w:rsidRDefault="00A311F7" w:rsidP="00A311F7">
            <w:pPr>
              <w:pStyle w:val="Prrafodelista"/>
              <w:numPr>
                <w:ilvl w:val="0"/>
                <w:numId w:val="19"/>
              </w:numPr>
              <w:ind w:left="323"/>
              <w:rPr>
                <w:rFonts w:ascii="Verdana" w:hAnsi="Verdana"/>
              </w:rPr>
            </w:pPr>
            <w:r w:rsidRPr="00AF142C">
              <w:rPr>
                <w:rFonts w:ascii="Verdana" w:hAnsi="Verdana"/>
              </w:rPr>
              <w:t>Revisiones por la Dirección</w:t>
            </w:r>
          </w:p>
          <w:p w14:paraId="2CB34FF4" w14:textId="555028BB" w:rsidR="00A311F7" w:rsidRPr="00AF142C" w:rsidRDefault="00A311F7" w:rsidP="00A311F7">
            <w:pPr>
              <w:rPr>
                <w:rFonts w:ascii="Verdana" w:hAnsi="Verdana"/>
              </w:rPr>
            </w:pPr>
            <w:r w:rsidRPr="00AF142C">
              <w:rPr>
                <w:rFonts w:ascii="Verdana" w:hAnsi="Verdana"/>
              </w:rPr>
              <w:t>Comité Institucional de Gestión y Desempeño</w:t>
            </w:r>
          </w:p>
        </w:tc>
        <w:tc>
          <w:tcPr>
            <w:tcW w:w="2263" w:type="dxa"/>
            <w:vAlign w:val="center"/>
          </w:tcPr>
          <w:p w14:paraId="760F02F4" w14:textId="7F3774A8" w:rsidR="00A311F7" w:rsidRPr="00AF142C" w:rsidRDefault="00A311F7" w:rsidP="00A311F7">
            <w:pPr>
              <w:rPr>
                <w:rFonts w:ascii="Verdana" w:hAnsi="Verdana"/>
              </w:rPr>
            </w:pPr>
            <w:r w:rsidRPr="00AF142C">
              <w:rPr>
                <w:rFonts w:ascii="Verdana" w:hAnsi="Verdana"/>
              </w:rPr>
              <w:t>Actas de reuniones</w:t>
            </w:r>
          </w:p>
        </w:tc>
      </w:tr>
    </w:tbl>
    <w:p w14:paraId="46FCBF09" w14:textId="77777777" w:rsidR="00CA1B88" w:rsidRPr="00AF142C" w:rsidRDefault="00CA1B88" w:rsidP="000321C1">
      <w:pPr>
        <w:rPr>
          <w:rFonts w:ascii="Verdana" w:hAnsi="Verdana"/>
        </w:rPr>
      </w:pPr>
    </w:p>
    <w:p w14:paraId="4C2EEDC1" w14:textId="35810D43" w:rsidR="004420B0" w:rsidRDefault="004420B0" w:rsidP="00F6168C">
      <w:pPr>
        <w:pStyle w:val="Ttulo1"/>
        <w:numPr>
          <w:ilvl w:val="0"/>
          <w:numId w:val="43"/>
        </w:numPr>
        <w:rPr>
          <w:rFonts w:ascii="Verdana" w:hAnsi="Verdana"/>
          <w:b/>
          <w:bCs/>
          <w:sz w:val="22"/>
          <w:szCs w:val="22"/>
        </w:rPr>
      </w:pPr>
      <w:bookmarkStart w:id="18" w:name="_Toc181299922"/>
      <w:r w:rsidRPr="00AF142C">
        <w:rPr>
          <w:rFonts w:ascii="Verdana" w:hAnsi="Verdana"/>
          <w:b/>
          <w:bCs/>
          <w:sz w:val="22"/>
          <w:szCs w:val="22"/>
        </w:rPr>
        <w:t>PLANIFICACIÓN</w:t>
      </w:r>
      <w:bookmarkEnd w:id="18"/>
    </w:p>
    <w:p w14:paraId="30AAA7CF" w14:textId="77777777" w:rsidR="005C0669" w:rsidRPr="005C0669" w:rsidRDefault="005C0669" w:rsidP="005C0669"/>
    <w:tbl>
      <w:tblPr>
        <w:tblStyle w:val="Tablaconcuadrcula"/>
        <w:tblW w:w="0" w:type="auto"/>
        <w:tblLook w:val="04A0" w:firstRow="1" w:lastRow="0" w:firstColumn="1" w:lastColumn="0" w:noHBand="0" w:noVBand="1"/>
      </w:tblPr>
      <w:tblGrid>
        <w:gridCol w:w="2942"/>
        <w:gridCol w:w="2943"/>
        <w:gridCol w:w="2943"/>
      </w:tblGrid>
      <w:tr w:rsidR="004420B0" w:rsidRPr="00AF142C" w14:paraId="112D7657" w14:textId="77777777" w:rsidTr="00CB639F">
        <w:trPr>
          <w:tblHeader/>
        </w:trPr>
        <w:tc>
          <w:tcPr>
            <w:tcW w:w="2942" w:type="dxa"/>
            <w:shd w:val="clear" w:color="auto" w:fill="D1D1D1" w:themeFill="background2" w:themeFillShade="E6"/>
            <w:vAlign w:val="center"/>
          </w:tcPr>
          <w:p w14:paraId="43C8EB31" w14:textId="7D213840" w:rsidR="004420B0" w:rsidRPr="00AF142C" w:rsidRDefault="00A63867" w:rsidP="005C0669">
            <w:pPr>
              <w:jc w:val="center"/>
              <w:rPr>
                <w:rFonts w:ascii="Verdana" w:hAnsi="Verdana"/>
                <w:b/>
                <w:bCs/>
              </w:rPr>
            </w:pPr>
            <w:r w:rsidRPr="00AF142C">
              <w:rPr>
                <w:rFonts w:ascii="Verdana" w:hAnsi="Verdana"/>
                <w:b/>
                <w:bCs/>
              </w:rPr>
              <w:t xml:space="preserve">NTC </w:t>
            </w:r>
            <w:r w:rsidR="004420B0" w:rsidRPr="00AF142C">
              <w:rPr>
                <w:rFonts w:ascii="Verdana" w:hAnsi="Verdana"/>
                <w:b/>
                <w:bCs/>
              </w:rPr>
              <w:t>ISO 45001:2018</w:t>
            </w:r>
          </w:p>
        </w:tc>
        <w:tc>
          <w:tcPr>
            <w:tcW w:w="2943" w:type="dxa"/>
            <w:shd w:val="clear" w:color="auto" w:fill="D1D1D1" w:themeFill="background2" w:themeFillShade="E6"/>
            <w:vAlign w:val="center"/>
          </w:tcPr>
          <w:p w14:paraId="0DF383D5" w14:textId="0DD19F4F" w:rsidR="004420B0" w:rsidRPr="00AF142C" w:rsidRDefault="004420B0" w:rsidP="005C0669">
            <w:pPr>
              <w:jc w:val="center"/>
              <w:rPr>
                <w:rFonts w:ascii="Verdana" w:hAnsi="Verdana"/>
                <w:b/>
                <w:bCs/>
              </w:rPr>
            </w:pPr>
            <w:r w:rsidRPr="00AF142C">
              <w:rPr>
                <w:rFonts w:ascii="Verdana" w:hAnsi="Verdana"/>
                <w:b/>
                <w:bCs/>
              </w:rPr>
              <w:t>DECRETO 1072 DE 2015 CAPITULO 6</w:t>
            </w:r>
          </w:p>
        </w:tc>
        <w:tc>
          <w:tcPr>
            <w:tcW w:w="2943" w:type="dxa"/>
            <w:shd w:val="clear" w:color="auto" w:fill="D1D1D1" w:themeFill="background2" w:themeFillShade="E6"/>
            <w:vAlign w:val="center"/>
          </w:tcPr>
          <w:p w14:paraId="52152B5D" w14:textId="3DD944C9" w:rsidR="004420B0" w:rsidRPr="00AF142C" w:rsidRDefault="004420B0" w:rsidP="005C0669">
            <w:pPr>
              <w:jc w:val="center"/>
              <w:rPr>
                <w:rFonts w:ascii="Verdana" w:hAnsi="Verdana"/>
                <w:b/>
                <w:bCs/>
              </w:rPr>
            </w:pPr>
            <w:r w:rsidRPr="00AF142C">
              <w:rPr>
                <w:rFonts w:ascii="Verdana" w:hAnsi="Verdana"/>
                <w:b/>
                <w:bCs/>
              </w:rPr>
              <w:t>RESOLUCIÓN 312 DE 2019</w:t>
            </w:r>
          </w:p>
        </w:tc>
      </w:tr>
      <w:tr w:rsidR="004420B0" w:rsidRPr="00AF142C" w14:paraId="0C790DDA" w14:textId="77777777" w:rsidTr="004420B0">
        <w:tc>
          <w:tcPr>
            <w:tcW w:w="2942" w:type="dxa"/>
          </w:tcPr>
          <w:p w14:paraId="4640748E" w14:textId="22540B25" w:rsidR="004420B0" w:rsidRPr="00AF142C" w:rsidRDefault="004420B0" w:rsidP="004420B0">
            <w:pPr>
              <w:rPr>
                <w:rFonts w:ascii="Verdana" w:hAnsi="Verdana"/>
              </w:rPr>
            </w:pPr>
            <w:r w:rsidRPr="00AF142C">
              <w:rPr>
                <w:rFonts w:ascii="Verdana" w:hAnsi="Verdana"/>
              </w:rPr>
              <w:t>6.1 Acciones para abordar riesgos y</w:t>
            </w:r>
            <w:r w:rsidR="00F6168C">
              <w:rPr>
                <w:rFonts w:ascii="Verdana" w:hAnsi="Verdana"/>
              </w:rPr>
              <w:t xml:space="preserve"> </w:t>
            </w:r>
            <w:r w:rsidRPr="00AF142C">
              <w:rPr>
                <w:rFonts w:ascii="Verdana" w:hAnsi="Verdana"/>
              </w:rPr>
              <w:t>oportunidades.</w:t>
            </w:r>
          </w:p>
          <w:p w14:paraId="31C44C3F" w14:textId="516C3E55" w:rsidR="004420B0" w:rsidRPr="00AF142C" w:rsidRDefault="004420B0" w:rsidP="004420B0">
            <w:pPr>
              <w:rPr>
                <w:rFonts w:ascii="Verdana" w:hAnsi="Verdana"/>
              </w:rPr>
            </w:pPr>
            <w:r w:rsidRPr="00AF142C">
              <w:rPr>
                <w:rFonts w:ascii="Verdana" w:hAnsi="Verdana"/>
              </w:rPr>
              <w:t>6.1.2.1 Identificación de peligros.</w:t>
            </w:r>
          </w:p>
          <w:p w14:paraId="5D4929F7" w14:textId="4E6DCF7D" w:rsidR="004420B0" w:rsidRPr="00AF142C" w:rsidRDefault="004420B0" w:rsidP="004420B0">
            <w:pPr>
              <w:rPr>
                <w:rFonts w:ascii="Verdana" w:hAnsi="Verdana"/>
              </w:rPr>
            </w:pPr>
            <w:r w:rsidRPr="00AF142C">
              <w:rPr>
                <w:rFonts w:ascii="Verdana" w:hAnsi="Verdana"/>
              </w:rPr>
              <w:t>6.1.2.2 Evaluación de los riesgos para la SST y otros riesgos para el</w:t>
            </w:r>
          </w:p>
          <w:p w14:paraId="52ADCC80" w14:textId="65BDC360" w:rsidR="004420B0" w:rsidRPr="00AF142C" w:rsidRDefault="004420B0" w:rsidP="004420B0">
            <w:pPr>
              <w:rPr>
                <w:rFonts w:ascii="Verdana" w:hAnsi="Verdana"/>
              </w:rPr>
            </w:pPr>
            <w:r w:rsidRPr="00AF142C">
              <w:rPr>
                <w:rFonts w:ascii="Verdana" w:hAnsi="Verdana"/>
              </w:rPr>
              <w:t>SG de la SST.</w:t>
            </w:r>
          </w:p>
          <w:p w14:paraId="1E4C16BF" w14:textId="5B4A2E4C" w:rsidR="00064131" w:rsidRPr="00AF142C" w:rsidRDefault="004420B0" w:rsidP="004420B0">
            <w:pPr>
              <w:rPr>
                <w:rFonts w:ascii="Verdana" w:hAnsi="Verdana"/>
              </w:rPr>
            </w:pPr>
            <w:r w:rsidRPr="00AF142C">
              <w:rPr>
                <w:rFonts w:ascii="Verdana" w:hAnsi="Verdana"/>
              </w:rPr>
              <w:t>6.1.2.3 Evaluación de las oportunidades para la SST y</w:t>
            </w:r>
            <w:r w:rsidR="00F6168C">
              <w:rPr>
                <w:rFonts w:ascii="Verdana" w:hAnsi="Verdana"/>
              </w:rPr>
              <w:t xml:space="preserve"> </w:t>
            </w:r>
            <w:r w:rsidRPr="00AF142C">
              <w:rPr>
                <w:rFonts w:ascii="Verdana" w:hAnsi="Verdana"/>
              </w:rPr>
              <w:t>otras</w:t>
            </w:r>
            <w:r w:rsidR="00F6168C">
              <w:rPr>
                <w:rFonts w:ascii="Verdana" w:hAnsi="Verdana"/>
              </w:rPr>
              <w:t xml:space="preserve"> </w:t>
            </w:r>
            <w:r w:rsidRPr="00AF142C">
              <w:rPr>
                <w:rFonts w:ascii="Verdana" w:hAnsi="Verdana"/>
              </w:rPr>
              <w:t xml:space="preserve">oportunidades para el </w:t>
            </w:r>
          </w:p>
          <w:p w14:paraId="708B2C81" w14:textId="47DF086E" w:rsidR="004420B0" w:rsidRPr="00AF142C" w:rsidRDefault="004420B0" w:rsidP="004420B0">
            <w:pPr>
              <w:rPr>
                <w:rFonts w:ascii="Verdana" w:hAnsi="Verdana"/>
              </w:rPr>
            </w:pPr>
            <w:r w:rsidRPr="00AF142C">
              <w:rPr>
                <w:rFonts w:ascii="Verdana" w:hAnsi="Verdana"/>
              </w:rPr>
              <w:t>SG de la SST.</w:t>
            </w:r>
          </w:p>
          <w:p w14:paraId="2637412F" w14:textId="7C8EF845" w:rsidR="004420B0" w:rsidRPr="00AF142C" w:rsidRDefault="004420B0" w:rsidP="004420B0">
            <w:pPr>
              <w:rPr>
                <w:rFonts w:ascii="Verdana" w:hAnsi="Verdana"/>
              </w:rPr>
            </w:pPr>
            <w:r w:rsidRPr="00AF142C">
              <w:rPr>
                <w:rFonts w:ascii="Verdana" w:hAnsi="Verdana"/>
              </w:rPr>
              <w:t>6.1.3</w:t>
            </w:r>
            <w:r w:rsidR="00064131" w:rsidRPr="00AF142C">
              <w:rPr>
                <w:rFonts w:ascii="Verdana" w:hAnsi="Verdana"/>
              </w:rPr>
              <w:t xml:space="preserve"> </w:t>
            </w:r>
            <w:r w:rsidRPr="00AF142C">
              <w:rPr>
                <w:rFonts w:ascii="Verdana" w:hAnsi="Verdana"/>
              </w:rPr>
              <w:t>Determinación de los requisitos</w:t>
            </w:r>
            <w:r w:rsidR="00F6168C">
              <w:rPr>
                <w:rFonts w:ascii="Verdana" w:hAnsi="Verdana"/>
              </w:rPr>
              <w:t xml:space="preserve"> </w:t>
            </w:r>
            <w:r w:rsidRPr="00AF142C">
              <w:rPr>
                <w:rFonts w:ascii="Verdana" w:hAnsi="Verdana"/>
              </w:rPr>
              <w:t>legales y otros requisitos.</w:t>
            </w:r>
          </w:p>
          <w:p w14:paraId="30CC6657" w14:textId="363937F6" w:rsidR="004420B0" w:rsidRPr="00AF142C" w:rsidRDefault="004420B0" w:rsidP="004420B0">
            <w:pPr>
              <w:rPr>
                <w:rFonts w:ascii="Verdana" w:hAnsi="Verdana"/>
              </w:rPr>
            </w:pPr>
            <w:r w:rsidRPr="00AF142C">
              <w:rPr>
                <w:rFonts w:ascii="Verdana" w:hAnsi="Verdana"/>
              </w:rPr>
              <w:t>6.1.4</w:t>
            </w:r>
            <w:r w:rsidR="00064131" w:rsidRPr="00AF142C">
              <w:rPr>
                <w:rFonts w:ascii="Verdana" w:hAnsi="Verdana"/>
              </w:rPr>
              <w:t xml:space="preserve"> </w:t>
            </w:r>
            <w:r w:rsidRPr="00AF142C">
              <w:rPr>
                <w:rFonts w:ascii="Verdana" w:hAnsi="Verdana"/>
              </w:rPr>
              <w:t>Planificación de acciones.</w:t>
            </w:r>
          </w:p>
          <w:p w14:paraId="2C7EEF46" w14:textId="038C8B6B" w:rsidR="004420B0" w:rsidRPr="00AF142C" w:rsidRDefault="004420B0" w:rsidP="004420B0">
            <w:pPr>
              <w:rPr>
                <w:rFonts w:ascii="Verdana" w:hAnsi="Verdana"/>
              </w:rPr>
            </w:pPr>
            <w:r w:rsidRPr="00AF142C">
              <w:rPr>
                <w:rFonts w:ascii="Verdana" w:hAnsi="Verdana"/>
              </w:rPr>
              <w:t>6.2.1</w:t>
            </w:r>
            <w:r w:rsidR="00064131" w:rsidRPr="00AF142C">
              <w:rPr>
                <w:rFonts w:ascii="Verdana" w:hAnsi="Verdana"/>
              </w:rPr>
              <w:t xml:space="preserve"> </w:t>
            </w:r>
            <w:r w:rsidRPr="00AF142C">
              <w:rPr>
                <w:rFonts w:ascii="Verdana" w:hAnsi="Verdana"/>
              </w:rPr>
              <w:t>Objetivos de la SST.</w:t>
            </w:r>
          </w:p>
          <w:p w14:paraId="18219C22" w14:textId="74441F02" w:rsidR="004420B0" w:rsidRPr="00AF142C" w:rsidRDefault="004420B0" w:rsidP="00F6168C">
            <w:pPr>
              <w:rPr>
                <w:rFonts w:ascii="Verdana" w:hAnsi="Verdana"/>
                <w:b/>
                <w:bCs/>
              </w:rPr>
            </w:pPr>
            <w:r w:rsidRPr="00AF142C">
              <w:rPr>
                <w:rFonts w:ascii="Verdana" w:hAnsi="Verdana"/>
              </w:rPr>
              <w:t>6.2.2</w:t>
            </w:r>
            <w:r w:rsidR="00064131" w:rsidRPr="00AF142C">
              <w:rPr>
                <w:rFonts w:ascii="Verdana" w:hAnsi="Verdana"/>
              </w:rPr>
              <w:t xml:space="preserve"> </w:t>
            </w:r>
            <w:r w:rsidRPr="00AF142C">
              <w:rPr>
                <w:rFonts w:ascii="Verdana" w:hAnsi="Verdana"/>
              </w:rPr>
              <w:t>Planificación para lograr los objetivos de la SST.</w:t>
            </w:r>
          </w:p>
        </w:tc>
        <w:tc>
          <w:tcPr>
            <w:tcW w:w="2943" w:type="dxa"/>
          </w:tcPr>
          <w:p w14:paraId="148EBEFC" w14:textId="77777777" w:rsidR="00064131" w:rsidRPr="00AF142C" w:rsidRDefault="00064131" w:rsidP="00064131">
            <w:pPr>
              <w:rPr>
                <w:rFonts w:ascii="Verdana" w:hAnsi="Verdana"/>
              </w:rPr>
            </w:pPr>
            <w:r w:rsidRPr="00AF142C">
              <w:rPr>
                <w:rFonts w:ascii="Verdana" w:hAnsi="Verdana"/>
              </w:rPr>
              <w:t xml:space="preserve">Artículo 2.2.4.6.15. Identificación de </w:t>
            </w:r>
          </w:p>
          <w:p w14:paraId="74F404D1" w14:textId="4570D456" w:rsidR="00064131" w:rsidRPr="00AF142C" w:rsidRDefault="00064131" w:rsidP="00064131">
            <w:pPr>
              <w:rPr>
                <w:rFonts w:ascii="Verdana" w:hAnsi="Verdana"/>
              </w:rPr>
            </w:pPr>
            <w:r w:rsidRPr="00AF142C">
              <w:rPr>
                <w:rFonts w:ascii="Verdana" w:hAnsi="Verdana"/>
              </w:rPr>
              <w:t>peligros, evaluación y valoración de los riesgos.</w:t>
            </w:r>
          </w:p>
          <w:p w14:paraId="063E8204" w14:textId="3BFD3954" w:rsidR="00064131" w:rsidRPr="00AF142C" w:rsidRDefault="00064131" w:rsidP="00064131">
            <w:pPr>
              <w:rPr>
                <w:rFonts w:ascii="Verdana" w:hAnsi="Verdana"/>
              </w:rPr>
            </w:pPr>
            <w:r w:rsidRPr="00AF142C">
              <w:rPr>
                <w:rFonts w:ascii="Verdana" w:hAnsi="Verdana"/>
              </w:rPr>
              <w:t>Artículo2.2.4.6.16-3 Mecanismos para el auto reporte de condiciones de trabajo y salud.</w:t>
            </w:r>
          </w:p>
          <w:p w14:paraId="270E868E" w14:textId="094BC01F" w:rsidR="00064131" w:rsidRPr="00AF142C" w:rsidRDefault="00064131" w:rsidP="00064131">
            <w:pPr>
              <w:rPr>
                <w:rFonts w:ascii="Verdana" w:hAnsi="Verdana"/>
              </w:rPr>
            </w:pPr>
            <w:r w:rsidRPr="00AF142C">
              <w:rPr>
                <w:rFonts w:ascii="Verdana" w:hAnsi="Verdana"/>
              </w:rPr>
              <w:t>Artículo 2.2.4.6-5. Cumplimiento de los requisitos normativos.</w:t>
            </w:r>
          </w:p>
          <w:p w14:paraId="734CCAC7" w14:textId="7CC87BF1" w:rsidR="00064131" w:rsidRPr="00AF142C" w:rsidRDefault="00064131" w:rsidP="00064131">
            <w:pPr>
              <w:rPr>
                <w:rFonts w:ascii="Verdana" w:hAnsi="Verdana"/>
              </w:rPr>
            </w:pPr>
            <w:r w:rsidRPr="00AF142C">
              <w:rPr>
                <w:rFonts w:ascii="Verdana" w:hAnsi="Verdana"/>
              </w:rPr>
              <w:t xml:space="preserve">Artículo2.2.4.6.8-1. Identificación de la normatividad. vigente del SG de Riesgos Laborales. </w:t>
            </w:r>
          </w:p>
          <w:p w14:paraId="640C2249" w14:textId="059B4FE7" w:rsidR="00064131" w:rsidRPr="00AF142C" w:rsidRDefault="00064131" w:rsidP="00064131">
            <w:pPr>
              <w:rPr>
                <w:rFonts w:ascii="Verdana" w:hAnsi="Verdana"/>
              </w:rPr>
            </w:pPr>
            <w:r w:rsidRPr="00AF142C">
              <w:rPr>
                <w:rFonts w:ascii="Verdana" w:hAnsi="Verdana"/>
              </w:rPr>
              <w:t>Artículo 2.2.4.6.18. Objetivos del SG-SST.</w:t>
            </w:r>
          </w:p>
          <w:p w14:paraId="408C3D3C" w14:textId="04A470B3" w:rsidR="00064131" w:rsidRPr="00AF142C" w:rsidRDefault="00064131" w:rsidP="00064131">
            <w:pPr>
              <w:rPr>
                <w:rFonts w:ascii="Verdana" w:hAnsi="Verdana"/>
              </w:rPr>
            </w:pPr>
            <w:r w:rsidRPr="00AF142C">
              <w:rPr>
                <w:rFonts w:ascii="Verdana" w:hAnsi="Verdana"/>
              </w:rPr>
              <w:t>Artículo 2.2.4.6-7. Plan de trabajo anual en SST.</w:t>
            </w:r>
          </w:p>
          <w:p w14:paraId="5F160428" w14:textId="74118EAD" w:rsidR="00064131" w:rsidRPr="00AF142C" w:rsidRDefault="00064131" w:rsidP="00064131">
            <w:pPr>
              <w:rPr>
                <w:rFonts w:ascii="Verdana" w:hAnsi="Verdana"/>
              </w:rPr>
            </w:pPr>
            <w:r w:rsidRPr="00AF142C">
              <w:rPr>
                <w:rFonts w:ascii="Verdana" w:hAnsi="Verdana"/>
              </w:rPr>
              <w:t>Artículo 2.2.4.6.17. Planificación del SG-SST.</w:t>
            </w:r>
          </w:p>
          <w:p w14:paraId="5C6F847D" w14:textId="480B0689" w:rsidR="004420B0" w:rsidRPr="00AF142C" w:rsidRDefault="00064131" w:rsidP="00064131">
            <w:pPr>
              <w:rPr>
                <w:rFonts w:ascii="Verdana" w:hAnsi="Verdana"/>
                <w:b/>
                <w:bCs/>
              </w:rPr>
            </w:pPr>
            <w:r w:rsidRPr="00AF142C">
              <w:rPr>
                <w:rFonts w:ascii="Verdana" w:hAnsi="Verdana"/>
              </w:rPr>
              <w:t>Artículo 2.2.4.6.8-8. Prevención y promoción de riesgos Laborales</w:t>
            </w:r>
          </w:p>
        </w:tc>
        <w:tc>
          <w:tcPr>
            <w:tcW w:w="2943" w:type="dxa"/>
          </w:tcPr>
          <w:p w14:paraId="13514214" w14:textId="0DA4CB6C" w:rsidR="00064131" w:rsidRPr="00AF142C" w:rsidRDefault="00064131" w:rsidP="00064131">
            <w:pPr>
              <w:rPr>
                <w:rFonts w:ascii="Verdana" w:hAnsi="Verdana"/>
              </w:rPr>
            </w:pPr>
            <w:r w:rsidRPr="00AF142C">
              <w:rPr>
                <w:rFonts w:ascii="Verdana" w:hAnsi="Verdana"/>
              </w:rPr>
              <w:t>2.3.1 Evaluación Inicial del Sistema de Gestión.</w:t>
            </w:r>
          </w:p>
          <w:p w14:paraId="2F60BE93" w14:textId="45AD8116" w:rsidR="00064131" w:rsidRPr="00AF142C" w:rsidRDefault="00064131" w:rsidP="00064131">
            <w:pPr>
              <w:rPr>
                <w:rFonts w:ascii="Verdana" w:hAnsi="Verdana"/>
              </w:rPr>
            </w:pPr>
            <w:r w:rsidRPr="00AF142C">
              <w:rPr>
                <w:rFonts w:ascii="Verdana" w:hAnsi="Verdana"/>
              </w:rPr>
              <w:t>4.4.1 Metodología para identificación de peligros, evaluación y valoración de riesgos.</w:t>
            </w:r>
          </w:p>
          <w:p w14:paraId="2D7BE7EB" w14:textId="649A590C" w:rsidR="00064131" w:rsidRPr="00AF142C" w:rsidRDefault="00064131" w:rsidP="00064131">
            <w:pPr>
              <w:rPr>
                <w:rFonts w:ascii="Verdana" w:hAnsi="Verdana"/>
              </w:rPr>
            </w:pPr>
            <w:r w:rsidRPr="00AF142C">
              <w:rPr>
                <w:rFonts w:ascii="Verdana" w:hAnsi="Verdana"/>
              </w:rPr>
              <w:t>4.1.2 Identificación de peligros y evaluación y valoración de riesgos con participación de todos los niveles de la empresa.</w:t>
            </w:r>
          </w:p>
          <w:p w14:paraId="057CE609" w14:textId="745160CD" w:rsidR="00064131" w:rsidRPr="00AF142C" w:rsidRDefault="00064131" w:rsidP="00064131">
            <w:pPr>
              <w:rPr>
                <w:rFonts w:ascii="Verdana" w:hAnsi="Verdana"/>
              </w:rPr>
            </w:pPr>
            <w:r w:rsidRPr="00AF142C">
              <w:rPr>
                <w:rFonts w:ascii="Verdana" w:hAnsi="Verdana"/>
              </w:rPr>
              <w:t>2.7.1 Matriz legal.</w:t>
            </w:r>
          </w:p>
          <w:p w14:paraId="23919B92" w14:textId="7B4BA290" w:rsidR="00064131" w:rsidRPr="00AF142C" w:rsidRDefault="00064131" w:rsidP="00064131">
            <w:pPr>
              <w:rPr>
                <w:rFonts w:ascii="Verdana" w:hAnsi="Verdana"/>
              </w:rPr>
            </w:pPr>
            <w:r w:rsidRPr="00AF142C">
              <w:rPr>
                <w:rFonts w:ascii="Verdana" w:hAnsi="Verdana"/>
              </w:rPr>
              <w:t>2.2.1 Objetivos. de SST.</w:t>
            </w:r>
          </w:p>
          <w:p w14:paraId="3D3A9BD5" w14:textId="19E423E1" w:rsidR="004420B0" w:rsidRPr="00AF142C" w:rsidRDefault="00064131" w:rsidP="00064131">
            <w:pPr>
              <w:rPr>
                <w:rFonts w:ascii="Verdana" w:hAnsi="Verdana"/>
                <w:b/>
                <w:bCs/>
              </w:rPr>
            </w:pPr>
            <w:r w:rsidRPr="00AF142C">
              <w:rPr>
                <w:rFonts w:ascii="Verdana" w:hAnsi="Verdana"/>
              </w:rPr>
              <w:t>2.4.1 Plan Anual de Trabajo.</w:t>
            </w:r>
          </w:p>
        </w:tc>
      </w:tr>
    </w:tbl>
    <w:p w14:paraId="2B0773CE" w14:textId="77777777" w:rsidR="004420B0" w:rsidRPr="00AF142C" w:rsidRDefault="004420B0" w:rsidP="000321C1">
      <w:pPr>
        <w:rPr>
          <w:rFonts w:ascii="Verdana" w:hAnsi="Verdana"/>
          <w:b/>
          <w:bCs/>
        </w:rPr>
      </w:pPr>
    </w:p>
    <w:p w14:paraId="0A2203AA" w14:textId="7FF5A36A" w:rsidR="004420B0" w:rsidRPr="00AF142C" w:rsidRDefault="001304A8" w:rsidP="00BA6019">
      <w:pPr>
        <w:pStyle w:val="Ttulo2"/>
        <w:rPr>
          <w:rFonts w:ascii="Verdana" w:hAnsi="Verdana"/>
          <w:b/>
          <w:bCs/>
          <w:sz w:val="22"/>
          <w:szCs w:val="22"/>
        </w:rPr>
      </w:pPr>
      <w:bookmarkStart w:id="19" w:name="_Toc181299923"/>
      <w:r w:rsidRPr="00AF142C">
        <w:rPr>
          <w:rFonts w:ascii="Verdana" w:hAnsi="Verdana"/>
          <w:b/>
          <w:bCs/>
          <w:sz w:val="22"/>
          <w:szCs w:val="22"/>
        </w:rPr>
        <w:t>6.1 Acciones para abordar los riesgos y oportunidades</w:t>
      </w:r>
      <w:bookmarkEnd w:id="19"/>
    </w:p>
    <w:p w14:paraId="00D17A45" w14:textId="0B86B347" w:rsidR="00A253EC" w:rsidRPr="00AF142C" w:rsidRDefault="001304A8" w:rsidP="001304A8">
      <w:pPr>
        <w:jc w:val="both"/>
        <w:rPr>
          <w:rFonts w:ascii="Verdana" w:hAnsi="Verdana"/>
        </w:rPr>
      </w:pPr>
      <w:r w:rsidRPr="00AF142C">
        <w:rPr>
          <w:rFonts w:ascii="Verdana" w:hAnsi="Verdana"/>
        </w:rPr>
        <w:t xml:space="preserve">A partir </w:t>
      </w:r>
      <w:r w:rsidR="002642FA">
        <w:rPr>
          <w:rFonts w:ascii="Verdana" w:hAnsi="Verdana"/>
        </w:rPr>
        <w:t xml:space="preserve">de lo establecido en </w:t>
      </w:r>
      <w:r w:rsidRPr="00AF142C">
        <w:rPr>
          <w:rFonts w:ascii="Verdana" w:hAnsi="Verdana"/>
        </w:rPr>
        <w:t xml:space="preserve">el Plan Estratégico Institucional 2023 - 2026, se </w:t>
      </w:r>
      <w:r w:rsidR="002642FA">
        <w:rPr>
          <w:rFonts w:ascii="Verdana" w:hAnsi="Verdana"/>
        </w:rPr>
        <w:t xml:space="preserve">definió la </w:t>
      </w:r>
      <w:r w:rsidRPr="00AF142C">
        <w:rPr>
          <w:rFonts w:ascii="Verdana" w:hAnsi="Verdana"/>
        </w:rPr>
        <w:t>Política de Administración de Riesgos Institucionales</w:t>
      </w:r>
      <w:r w:rsidR="00834FE8">
        <w:rPr>
          <w:rFonts w:ascii="Verdana" w:hAnsi="Verdana"/>
        </w:rPr>
        <w:t xml:space="preserve"> y a partir de esta se establecieron </w:t>
      </w:r>
      <w:r w:rsidRPr="00AF142C">
        <w:rPr>
          <w:rFonts w:ascii="Verdana" w:hAnsi="Verdana"/>
        </w:rPr>
        <w:t>riesgos a nivel estratégico, de gestión, de corrupción y seguridad de la información</w:t>
      </w:r>
      <w:r w:rsidR="00834FE8">
        <w:rPr>
          <w:rFonts w:ascii="Verdana" w:hAnsi="Verdana"/>
        </w:rPr>
        <w:t>.</w:t>
      </w:r>
    </w:p>
    <w:p w14:paraId="1AFDE448" w14:textId="46D7B15D" w:rsidR="00A253EC" w:rsidRPr="00AF142C" w:rsidRDefault="00C93F42" w:rsidP="001304A8">
      <w:pPr>
        <w:jc w:val="both"/>
        <w:rPr>
          <w:rFonts w:ascii="Verdana" w:hAnsi="Verdana"/>
        </w:rPr>
      </w:pPr>
      <w:hyperlink r:id="rId23" w:history="1">
        <w:r w:rsidR="00A253EC" w:rsidRPr="00AF142C">
          <w:rPr>
            <w:rStyle w:val="Hipervnculo"/>
            <w:rFonts w:ascii="Verdana" w:hAnsi="Verdana"/>
          </w:rPr>
          <w:t>https://www.contaduria.gov.co/riesgos</w:t>
        </w:r>
      </w:hyperlink>
    </w:p>
    <w:p w14:paraId="0B49A364" w14:textId="77777777" w:rsidR="001304A8" w:rsidRPr="00AF142C" w:rsidRDefault="001304A8" w:rsidP="001304A8">
      <w:pPr>
        <w:jc w:val="both"/>
        <w:rPr>
          <w:rFonts w:ascii="Verdana" w:hAnsi="Verdana"/>
        </w:rPr>
      </w:pPr>
      <w:r w:rsidRPr="00AF142C">
        <w:rPr>
          <w:rFonts w:ascii="Verdana" w:hAnsi="Verdana"/>
        </w:rPr>
        <w:t>Las oportunidades se abordarán solamente en el contexto estratégico tomando de referencia los objetivos y riesgos estratégicos.</w:t>
      </w:r>
    </w:p>
    <w:p w14:paraId="20819ADA" w14:textId="2B2843B3" w:rsidR="00322A4D" w:rsidRPr="00AF142C" w:rsidRDefault="00322A4D" w:rsidP="00CB639F">
      <w:pPr>
        <w:pStyle w:val="Ttulo2"/>
        <w:jc w:val="both"/>
        <w:rPr>
          <w:rFonts w:ascii="Verdana" w:hAnsi="Verdana"/>
          <w:b/>
          <w:bCs/>
          <w:sz w:val="22"/>
          <w:szCs w:val="22"/>
        </w:rPr>
      </w:pPr>
      <w:bookmarkStart w:id="20" w:name="_Toc181299924"/>
      <w:r w:rsidRPr="00AF142C">
        <w:rPr>
          <w:rFonts w:ascii="Verdana" w:hAnsi="Verdana"/>
          <w:b/>
          <w:bCs/>
          <w:sz w:val="22"/>
          <w:szCs w:val="22"/>
        </w:rPr>
        <w:t>6.2 Identificación de peligros y evaluación de los riesgos y oportunidades</w:t>
      </w:r>
      <w:bookmarkEnd w:id="20"/>
    </w:p>
    <w:p w14:paraId="3E35EC0A" w14:textId="78463A87" w:rsidR="00322A4D" w:rsidRPr="00AF142C" w:rsidRDefault="00322A4D" w:rsidP="00BA6019">
      <w:pPr>
        <w:pStyle w:val="Ttulo3"/>
        <w:rPr>
          <w:rFonts w:ascii="Verdana" w:hAnsi="Verdana"/>
          <w:b/>
          <w:bCs/>
          <w:sz w:val="22"/>
          <w:szCs w:val="22"/>
        </w:rPr>
      </w:pPr>
      <w:bookmarkStart w:id="21" w:name="_Toc181299925"/>
      <w:r w:rsidRPr="00AF142C">
        <w:rPr>
          <w:rFonts w:ascii="Verdana" w:hAnsi="Verdana"/>
          <w:b/>
          <w:bCs/>
          <w:sz w:val="22"/>
          <w:szCs w:val="22"/>
        </w:rPr>
        <w:t>6.2.1 Identificación de peligros</w:t>
      </w:r>
      <w:bookmarkEnd w:id="21"/>
    </w:p>
    <w:p w14:paraId="0B683481" w14:textId="6EE98CBC" w:rsidR="00322A4D" w:rsidRDefault="00322A4D" w:rsidP="00322A4D">
      <w:pPr>
        <w:jc w:val="both"/>
        <w:rPr>
          <w:rFonts w:ascii="Verdana" w:hAnsi="Verdana"/>
        </w:rPr>
      </w:pPr>
      <w:r w:rsidRPr="00AF142C">
        <w:rPr>
          <w:rFonts w:ascii="Verdana" w:hAnsi="Verdana"/>
        </w:rPr>
        <w:t xml:space="preserve">La Contaduría General de la Nación </w:t>
      </w:r>
      <w:r w:rsidR="0049558C">
        <w:rPr>
          <w:rFonts w:ascii="Verdana" w:hAnsi="Verdana"/>
        </w:rPr>
        <w:t>implementó</w:t>
      </w:r>
      <w:r w:rsidR="000A4557">
        <w:rPr>
          <w:rFonts w:ascii="Verdana" w:hAnsi="Verdana"/>
        </w:rPr>
        <w:t xml:space="preserve"> actividades relacionadas con </w:t>
      </w:r>
      <w:r w:rsidRPr="00AF142C">
        <w:rPr>
          <w:rFonts w:ascii="Verdana" w:hAnsi="Verdana"/>
        </w:rPr>
        <w:t xml:space="preserve">la identificación de peligros, evaluación y control de riesgos, </w:t>
      </w:r>
      <w:r w:rsidR="000A4557">
        <w:rPr>
          <w:rFonts w:ascii="Verdana" w:hAnsi="Verdana"/>
        </w:rPr>
        <w:t xml:space="preserve">utilizando el procedimiento </w:t>
      </w:r>
      <w:r w:rsidR="000A4557" w:rsidRPr="00AF142C">
        <w:rPr>
          <w:rFonts w:ascii="Verdana" w:hAnsi="Verdana"/>
        </w:rPr>
        <w:t>GTH–PRC13</w:t>
      </w:r>
      <w:r w:rsidRPr="00AF142C">
        <w:rPr>
          <w:rFonts w:ascii="Verdana" w:hAnsi="Verdana"/>
        </w:rPr>
        <w:t xml:space="preserve"> </w:t>
      </w:r>
      <w:r w:rsidR="000A4557">
        <w:rPr>
          <w:rFonts w:ascii="Verdana" w:hAnsi="Verdana"/>
        </w:rPr>
        <w:t>I</w:t>
      </w:r>
      <w:r w:rsidRPr="00AF142C">
        <w:rPr>
          <w:rFonts w:ascii="Verdana" w:hAnsi="Verdana"/>
        </w:rPr>
        <w:t>dentificación de los peligros, valoración de riesgos y determinación de controle</w:t>
      </w:r>
      <w:r w:rsidR="000A4557">
        <w:rPr>
          <w:rFonts w:ascii="Verdana" w:hAnsi="Verdana"/>
        </w:rPr>
        <w:t>s</w:t>
      </w:r>
      <w:r w:rsidRPr="00AF142C">
        <w:rPr>
          <w:rFonts w:ascii="Verdana" w:hAnsi="Verdana"/>
        </w:rPr>
        <w:t xml:space="preserve">, que </w:t>
      </w:r>
      <w:r w:rsidR="000A4557">
        <w:rPr>
          <w:rFonts w:ascii="Verdana" w:hAnsi="Verdana"/>
        </w:rPr>
        <w:t xml:space="preserve">incluye </w:t>
      </w:r>
      <w:r w:rsidRPr="00AF142C">
        <w:rPr>
          <w:rFonts w:ascii="Verdana" w:hAnsi="Verdana"/>
        </w:rPr>
        <w:t>actividades rutinarias y no rutinarias</w:t>
      </w:r>
      <w:r w:rsidR="000A4557">
        <w:rPr>
          <w:rFonts w:ascii="Verdana" w:hAnsi="Verdana"/>
        </w:rPr>
        <w:t xml:space="preserve"> </w:t>
      </w:r>
      <w:r w:rsidR="00FB0B9E">
        <w:rPr>
          <w:rFonts w:ascii="Verdana" w:hAnsi="Verdana"/>
        </w:rPr>
        <w:t xml:space="preserve">de </w:t>
      </w:r>
      <w:r w:rsidR="00FB0B9E" w:rsidRPr="00AF142C">
        <w:rPr>
          <w:rFonts w:ascii="Verdana" w:hAnsi="Verdana"/>
        </w:rPr>
        <w:t>todas</w:t>
      </w:r>
      <w:r w:rsidRPr="00AF142C">
        <w:rPr>
          <w:rFonts w:ascii="Verdana" w:hAnsi="Verdana"/>
        </w:rPr>
        <w:t xml:space="preserve"> las personas que tienen acceso al sitio de trabajo</w:t>
      </w:r>
      <w:r w:rsidR="002174EC" w:rsidRPr="00AF142C">
        <w:rPr>
          <w:rFonts w:ascii="Verdana" w:hAnsi="Verdana"/>
        </w:rPr>
        <w:t>.</w:t>
      </w:r>
    </w:p>
    <w:p w14:paraId="66219746" w14:textId="4910F2E5" w:rsidR="00322A4D" w:rsidRPr="00AF142C" w:rsidRDefault="00B25332" w:rsidP="00322A4D">
      <w:pPr>
        <w:jc w:val="both"/>
        <w:rPr>
          <w:rFonts w:ascii="Verdana" w:hAnsi="Verdana"/>
        </w:rPr>
      </w:pPr>
      <w:r>
        <w:rPr>
          <w:rFonts w:ascii="Verdana" w:hAnsi="Verdana"/>
        </w:rPr>
        <w:t xml:space="preserve">Lo anterior es tenido en cuenta para </w:t>
      </w:r>
      <w:r w:rsidR="00322A4D" w:rsidRPr="00AF142C">
        <w:rPr>
          <w:rFonts w:ascii="Verdana" w:hAnsi="Verdana"/>
        </w:rPr>
        <w:t xml:space="preserve">definir el alcance y la planeación del SG de Seguridad y Salud en el Trabajo. </w:t>
      </w:r>
    </w:p>
    <w:p w14:paraId="477F4464" w14:textId="570984D5" w:rsidR="003E4E5C" w:rsidRPr="003E4E5C" w:rsidRDefault="00C93F42" w:rsidP="00322A4D">
      <w:pPr>
        <w:jc w:val="both"/>
        <w:rPr>
          <w:sz w:val="24"/>
          <w:szCs w:val="24"/>
        </w:rPr>
      </w:pPr>
      <w:hyperlink r:id="rId24" w:history="1">
        <w:r w:rsidR="003E4E5C" w:rsidRPr="003E4E5C">
          <w:rPr>
            <w:rStyle w:val="Hipervnculo"/>
            <w:sz w:val="24"/>
            <w:szCs w:val="24"/>
          </w:rPr>
          <w:t>https://www.contaduria.gov.co/web/intranet/sistema-de-gestion-de-seguridad-y-salud-en-el-trabajo</w:t>
        </w:r>
      </w:hyperlink>
    </w:p>
    <w:p w14:paraId="1504D14D" w14:textId="19E02885" w:rsidR="00322A4D" w:rsidRPr="00AF142C" w:rsidRDefault="00322A4D" w:rsidP="00322A4D">
      <w:pPr>
        <w:jc w:val="both"/>
        <w:rPr>
          <w:rFonts w:ascii="Verdana" w:hAnsi="Verdana"/>
        </w:rPr>
      </w:pPr>
      <w:r w:rsidRPr="00AF142C">
        <w:rPr>
          <w:rFonts w:ascii="Verdana" w:hAnsi="Verdana"/>
        </w:rPr>
        <w:t>De igual manera se identifican las condiciones de salud (morbilidad sentida), así como otros hábitos de salud y el perfil socio demográfico que caracteriza a los trabajadores de la entidad. Dichas condiciones se obtienen a través de los exámenes ocupacionales de ingreso y periódicos y a través de encuestas específicas de morbilidad sentida.</w:t>
      </w:r>
    </w:p>
    <w:p w14:paraId="3D122949" w14:textId="334B19ED" w:rsidR="00322A4D" w:rsidRPr="00AF142C" w:rsidRDefault="00322A4D" w:rsidP="00BA6019">
      <w:pPr>
        <w:pStyle w:val="Ttulo3"/>
        <w:rPr>
          <w:rFonts w:ascii="Verdana" w:hAnsi="Verdana"/>
          <w:b/>
          <w:bCs/>
          <w:sz w:val="22"/>
          <w:szCs w:val="22"/>
        </w:rPr>
      </w:pPr>
      <w:bookmarkStart w:id="22" w:name="_Toc181299926"/>
      <w:r w:rsidRPr="00AF142C">
        <w:rPr>
          <w:rFonts w:ascii="Verdana" w:hAnsi="Verdana"/>
          <w:b/>
          <w:bCs/>
          <w:sz w:val="22"/>
          <w:szCs w:val="22"/>
        </w:rPr>
        <w:t xml:space="preserve">6.2.1.1 </w:t>
      </w:r>
      <w:r w:rsidR="00355791" w:rsidRPr="00AF142C">
        <w:rPr>
          <w:rFonts w:ascii="Verdana" w:hAnsi="Verdana"/>
          <w:b/>
          <w:bCs/>
          <w:sz w:val="22"/>
          <w:szCs w:val="22"/>
        </w:rPr>
        <w:t>Autoreporte</w:t>
      </w:r>
      <w:r w:rsidRPr="00AF142C">
        <w:rPr>
          <w:rFonts w:ascii="Verdana" w:hAnsi="Verdana"/>
          <w:b/>
          <w:bCs/>
          <w:sz w:val="22"/>
          <w:szCs w:val="22"/>
        </w:rPr>
        <w:t xml:space="preserve"> de condiciones de trabajo y salud</w:t>
      </w:r>
      <w:bookmarkEnd w:id="22"/>
    </w:p>
    <w:p w14:paraId="7E13A77B" w14:textId="530D05F4" w:rsidR="00FF636E" w:rsidRPr="00AF142C" w:rsidRDefault="00355791" w:rsidP="00322A4D">
      <w:pPr>
        <w:jc w:val="both"/>
        <w:rPr>
          <w:rFonts w:ascii="Verdana" w:hAnsi="Verdana"/>
        </w:rPr>
      </w:pPr>
      <w:r w:rsidRPr="00AF142C">
        <w:rPr>
          <w:rFonts w:ascii="Verdana" w:hAnsi="Verdana"/>
        </w:rPr>
        <w:t>La Contadur</w:t>
      </w:r>
      <w:r w:rsidR="005E3684" w:rsidRPr="00AF142C">
        <w:rPr>
          <w:rFonts w:ascii="Verdana" w:hAnsi="Verdana"/>
        </w:rPr>
        <w:t xml:space="preserve">ía General de la Nación </w:t>
      </w:r>
      <w:r w:rsidR="00322A4D" w:rsidRPr="00AF142C">
        <w:rPr>
          <w:rFonts w:ascii="Verdana" w:hAnsi="Verdana"/>
        </w:rPr>
        <w:t>motiva y gestiona la participación de los diferentes niveles de la entidad</w:t>
      </w:r>
      <w:r w:rsidR="00FF636E" w:rsidRPr="00AF142C">
        <w:rPr>
          <w:rFonts w:ascii="Verdana" w:hAnsi="Verdana"/>
        </w:rPr>
        <w:t xml:space="preserve"> para realizar el reporte de condiciones inseguras, mediante el formato auto reporte de condiciones adversas de seguridad, salud ambiente y fallas de control – GTH13 – FOR02.</w:t>
      </w:r>
    </w:p>
    <w:p w14:paraId="09642FB2" w14:textId="0927979F" w:rsidR="00103EC3" w:rsidRPr="00AF142C" w:rsidRDefault="00103EC3" w:rsidP="00BA6019">
      <w:pPr>
        <w:pStyle w:val="Ttulo3"/>
        <w:rPr>
          <w:rFonts w:ascii="Verdana" w:hAnsi="Verdana"/>
          <w:b/>
          <w:bCs/>
          <w:sz w:val="22"/>
          <w:szCs w:val="22"/>
        </w:rPr>
      </w:pPr>
      <w:bookmarkStart w:id="23" w:name="_Toc181299927"/>
      <w:r w:rsidRPr="00AF142C">
        <w:rPr>
          <w:rFonts w:ascii="Verdana" w:hAnsi="Verdana"/>
          <w:b/>
          <w:bCs/>
          <w:sz w:val="22"/>
          <w:szCs w:val="22"/>
        </w:rPr>
        <w:t>6.2.2 Evaluación de los riesgos para la SST y otros riesgos para el SG SST</w:t>
      </w:r>
      <w:bookmarkEnd w:id="23"/>
    </w:p>
    <w:p w14:paraId="26807B3C" w14:textId="0373F388" w:rsidR="00103EC3" w:rsidRDefault="00103EC3" w:rsidP="00103EC3">
      <w:pPr>
        <w:jc w:val="both"/>
        <w:rPr>
          <w:rFonts w:ascii="Verdana" w:hAnsi="Verdana"/>
        </w:rPr>
      </w:pPr>
      <w:r w:rsidRPr="00AF142C">
        <w:rPr>
          <w:rFonts w:ascii="Verdana" w:hAnsi="Verdana"/>
        </w:rPr>
        <w:t>La Contaduría General de la Nación establece, implementa y mantiene procesos para la evaluación de los riesgos de SST a partir de los peligros identificados, teniendo en cuenta la eficacia de los controles existentes, esto se evidencia en</w:t>
      </w:r>
      <w:r w:rsidR="006C5227" w:rsidRPr="00AF142C">
        <w:rPr>
          <w:rFonts w:ascii="Verdana" w:hAnsi="Verdana"/>
        </w:rPr>
        <w:t xml:space="preserve"> </w:t>
      </w:r>
      <w:r w:rsidRPr="00AF142C">
        <w:rPr>
          <w:rFonts w:ascii="Verdana" w:hAnsi="Verdana"/>
        </w:rPr>
        <w:t xml:space="preserve">la Matriz de identificación de peligros, valoración de riesgos y determinación de controles. Dicha </w:t>
      </w:r>
      <w:r w:rsidR="00E81618" w:rsidRPr="00AF142C">
        <w:rPr>
          <w:rFonts w:ascii="Verdana" w:hAnsi="Verdana"/>
        </w:rPr>
        <w:t>matriz de</w:t>
      </w:r>
      <w:r w:rsidRPr="00AF142C">
        <w:rPr>
          <w:rFonts w:ascii="Verdana" w:hAnsi="Verdana"/>
        </w:rPr>
        <w:t xml:space="preserve"> peligros se documenta por procesos</w:t>
      </w:r>
      <w:r w:rsidR="00E81618" w:rsidRPr="00AF142C">
        <w:rPr>
          <w:rFonts w:ascii="Verdana" w:hAnsi="Verdana"/>
        </w:rPr>
        <w:t xml:space="preserve"> y el procedimiento identificación de peligros, valoración de los riesgos y determinación de controles</w:t>
      </w:r>
      <w:r w:rsidR="009A0ED2">
        <w:rPr>
          <w:rFonts w:ascii="Verdana" w:hAnsi="Verdana"/>
        </w:rPr>
        <w:t xml:space="preserve"> -</w:t>
      </w:r>
      <w:r w:rsidR="00455582">
        <w:rPr>
          <w:rFonts w:ascii="Verdana" w:hAnsi="Verdana"/>
        </w:rPr>
        <w:t xml:space="preserve"> GTH13-FOR03</w:t>
      </w:r>
      <w:r w:rsidR="009A0ED2">
        <w:rPr>
          <w:rFonts w:ascii="Verdana" w:hAnsi="Verdana"/>
        </w:rPr>
        <w:t>.</w:t>
      </w:r>
    </w:p>
    <w:p w14:paraId="10159DDF" w14:textId="6F9627BA" w:rsidR="002D7827" w:rsidRDefault="00C93F42" w:rsidP="00103EC3">
      <w:pPr>
        <w:jc w:val="both"/>
        <w:rPr>
          <w:rFonts w:ascii="Verdana" w:hAnsi="Verdana"/>
        </w:rPr>
      </w:pPr>
      <w:hyperlink r:id="rId25" w:history="1">
        <w:r w:rsidR="002D7827" w:rsidRPr="00670E68">
          <w:rPr>
            <w:rStyle w:val="Hipervnculo"/>
            <w:rFonts w:ascii="Verdana" w:hAnsi="Verdana"/>
          </w:rPr>
          <w:t>https://www.contaduria.gov.co/web/intranet/sistema-de-gestion-de-seguridad-y-salud-en-el-trabajo</w:t>
        </w:r>
      </w:hyperlink>
    </w:p>
    <w:p w14:paraId="7F584058" w14:textId="5A985F56" w:rsidR="004848B9" w:rsidRPr="00AF142C" w:rsidRDefault="00AD25C9" w:rsidP="00BA6019">
      <w:pPr>
        <w:pStyle w:val="Ttulo3"/>
        <w:rPr>
          <w:rFonts w:ascii="Verdana" w:hAnsi="Verdana"/>
          <w:b/>
          <w:bCs/>
          <w:sz w:val="22"/>
          <w:szCs w:val="22"/>
        </w:rPr>
      </w:pPr>
      <w:bookmarkStart w:id="24" w:name="_Toc181299928"/>
      <w:r w:rsidRPr="00AF142C">
        <w:rPr>
          <w:rFonts w:ascii="Verdana" w:hAnsi="Verdana"/>
          <w:b/>
          <w:bCs/>
          <w:sz w:val="22"/>
          <w:szCs w:val="22"/>
        </w:rPr>
        <w:t xml:space="preserve">6.2.3 Evaluación de las oportunidades para la SST y otras </w:t>
      </w:r>
      <w:r w:rsidR="00A63867" w:rsidRPr="00AF142C">
        <w:rPr>
          <w:rFonts w:ascii="Verdana" w:hAnsi="Verdana"/>
          <w:b/>
          <w:bCs/>
          <w:sz w:val="22"/>
          <w:szCs w:val="22"/>
        </w:rPr>
        <w:t>O</w:t>
      </w:r>
      <w:r w:rsidRPr="00AF142C">
        <w:rPr>
          <w:rFonts w:ascii="Verdana" w:hAnsi="Verdana"/>
          <w:b/>
          <w:bCs/>
          <w:sz w:val="22"/>
          <w:szCs w:val="22"/>
        </w:rPr>
        <w:t>portunidades para el SG SST</w:t>
      </w:r>
      <w:bookmarkEnd w:id="24"/>
    </w:p>
    <w:p w14:paraId="4E2B10E1" w14:textId="25596CED" w:rsidR="00AD25C9" w:rsidRPr="00AF142C" w:rsidRDefault="00AD25C9" w:rsidP="00103EC3">
      <w:pPr>
        <w:jc w:val="both"/>
        <w:rPr>
          <w:rFonts w:ascii="Verdana" w:hAnsi="Verdana"/>
        </w:rPr>
      </w:pPr>
      <w:r w:rsidRPr="00AF142C">
        <w:rPr>
          <w:rFonts w:ascii="Verdana" w:hAnsi="Verdana"/>
        </w:rPr>
        <w:t xml:space="preserve">La entidad evalúa las oportunidades para la SST y otras oportunidades para mejorar el sistema de gestión de SST, </w:t>
      </w:r>
      <w:r w:rsidR="004F0B4D" w:rsidRPr="00AF142C">
        <w:rPr>
          <w:rFonts w:ascii="Verdana" w:hAnsi="Verdana"/>
        </w:rPr>
        <w:t>y se cuenta con el procedimiento comunicación, participación y consulta del SG-SST</w:t>
      </w:r>
    </w:p>
    <w:p w14:paraId="5DB74735" w14:textId="1AB63E0E" w:rsidR="00E63680" w:rsidRPr="00AF142C" w:rsidRDefault="00E63680" w:rsidP="00BA6019">
      <w:pPr>
        <w:pStyle w:val="Ttulo2"/>
        <w:rPr>
          <w:rFonts w:ascii="Verdana" w:hAnsi="Verdana"/>
          <w:b/>
          <w:bCs/>
          <w:sz w:val="22"/>
          <w:szCs w:val="22"/>
        </w:rPr>
      </w:pPr>
      <w:bookmarkStart w:id="25" w:name="_Toc181299929"/>
      <w:r w:rsidRPr="00AF142C">
        <w:rPr>
          <w:rFonts w:ascii="Verdana" w:hAnsi="Verdana"/>
          <w:b/>
          <w:bCs/>
          <w:sz w:val="22"/>
          <w:szCs w:val="22"/>
        </w:rPr>
        <w:t>6.3</w:t>
      </w:r>
      <w:r w:rsidRPr="00AF142C">
        <w:rPr>
          <w:rFonts w:ascii="Verdana" w:hAnsi="Verdana"/>
          <w:b/>
          <w:bCs/>
          <w:sz w:val="22"/>
          <w:szCs w:val="22"/>
        </w:rPr>
        <w:tab/>
        <w:t>Determinación de los requisitos legales y otros requisitos</w:t>
      </w:r>
      <w:bookmarkEnd w:id="25"/>
    </w:p>
    <w:p w14:paraId="488DF546" w14:textId="262AFD25" w:rsidR="00E63680" w:rsidRPr="00AF142C" w:rsidRDefault="00E63680" w:rsidP="00E63680">
      <w:pPr>
        <w:jc w:val="both"/>
        <w:rPr>
          <w:rFonts w:ascii="Verdana" w:hAnsi="Verdana"/>
        </w:rPr>
      </w:pPr>
      <w:r w:rsidRPr="00AF142C">
        <w:rPr>
          <w:rFonts w:ascii="Verdana" w:hAnsi="Verdana"/>
        </w:rPr>
        <w:t>La Contaduría General de la Nación establece, implementa</w:t>
      </w:r>
      <w:r w:rsidR="008579A2" w:rsidRPr="00AF142C">
        <w:rPr>
          <w:rFonts w:ascii="Verdana" w:hAnsi="Verdana"/>
        </w:rPr>
        <w:t xml:space="preserve"> </w:t>
      </w:r>
      <w:r w:rsidRPr="00AF142C">
        <w:rPr>
          <w:rFonts w:ascii="Verdana" w:hAnsi="Verdana"/>
        </w:rPr>
        <w:t xml:space="preserve">y mantiene una matriz para la determinación y acceso a </w:t>
      </w:r>
      <w:r w:rsidR="008579A2" w:rsidRPr="00AF142C">
        <w:rPr>
          <w:rFonts w:ascii="Verdana" w:hAnsi="Verdana"/>
        </w:rPr>
        <w:t>l</w:t>
      </w:r>
      <w:r w:rsidRPr="00AF142C">
        <w:rPr>
          <w:rFonts w:ascii="Verdana" w:hAnsi="Verdana"/>
        </w:rPr>
        <w:t>os requisitos legales actualizados y otros requisitos que sean aplicables a sus peligros, sus riesgos para la SST y su sistema de gestión de la SST; así mismo determina cómo aplican esos requisitos legales y otros requisitos a la organización y qué es necesario comunicar; asegurando que estos requisitos legales y otros requisitos se tengan en cuenta al establecer, implementar, mantener y mejorar de manera continua su sistema de gestión de SST</w:t>
      </w:r>
      <w:r w:rsidR="008579A2" w:rsidRPr="00AF142C">
        <w:rPr>
          <w:rFonts w:ascii="Verdana" w:hAnsi="Verdana"/>
        </w:rPr>
        <w:t>, esta identificada como matriz de requisitos legales en Seguridad y Salud en el Trabajo, GTH – FOR07, la cual esta soportada por la oficina jurídica de la entidad.</w:t>
      </w:r>
    </w:p>
    <w:p w14:paraId="09074803" w14:textId="588401F6" w:rsidR="00E63680" w:rsidRPr="00AF142C" w:rsidRDefault="008D4CFC" w:rsidP="00BA6019">
      <w:pPr>
        <w:pStyle w:val="Ttulo2"/>
        <w:rPr>
          <w:rFonts w:ascii="Verdana" w:hAnsi="Verdana"/>
          <w:b/>
          <w:bCs/>
          <w:sz w:val="22"/>
          <w:szCs w:val="22"/>
        </w:rPr>
      </w:pPr>
      <w:bookmarkStart w:id="26" w:name="_Toc181299930"/>
      <w:r w:rsidRPr="00AF142C">
        <w:rPr>
          <w:rFonts w:ascii="Verdana" w:hAnsi="Verdana"/>
          <w:b/>
          <w:bCs/>
          <w:sz w:val="22"/>
          <w:szCs w:val="22"/>
        </w:rPr>
        <w:t>6.4</w:t>
      </w:r>
      <w:r w:rsidRPr="00AF142C">
        <w:rPr>
          <w:rFonts w:ascii="Verdana" w:hAnsi="Verdana"/>
          <w:b/>
          <w:bCs/>
          <w:sz w:val="22"/>
          <w:szCs w:val="22"/>
        </w:rPr>
        <w:tab/>
        <w:t>Planificación de acciones</w:t>
      </w:r>
      <w:bookmarkEnd w:id="26"/>
    </w:p>
    <w:p w14:paraId="5F3A37ED" w14:textId="26EFDBC2" w:rsidR="008A6DC3" w:rsidRPr="00AF142C" w:rsidRDefault="00CB4292" w:rsidP="008D4CFC">
      <w:pPr>
        <w:jc w:val="both"/>
        <w:rPr>
          <w:rFonts w:ascii="Verdana" w:hAnsi="Verdana"/>
        </w:rPr>
      </w:pPr>
      <w:r>
        <w:rPr>
          <w:rFonts w:ascii="Verdana" w:hAnsi="Verdana"/>
        </w:rPr>
        <w:t xml:space="preserve">El mantenimiento y mejora del sistema SST se articula con </w:t>
      </w:r>
      <w:r w:rsidR="008D4CFC" w:rsidRPr="00AF142C">
        <w:rPr>
          <w:rFonts w:ascii="Verdana" w:hAnsi="Verdana"/>
        </w:rPr>
        <w:t>los requisitos legales de SST</w:t>
      </w:r>
      <w:r>
        <w:rPr>
          <w:rFonts w:ascii="Verdana" w:hAnsi="Verdana"/>
        </w:rPr>
        <w:t xml:space="preserve"> </w:t>
      </w:r>
      <w:r w:rsidR="008D4CFC" w:rsidRPr="00AF142C">
        <w:rPr>
          <w:rFonts w:ascii="Verdana" w:hAnsi="Verdana"/>
        </w:rPr>
        <w:t>y</w:t>
      </w:r>
      <w:r>
        <w:rPr>
          <w:rFonts w:ascii="Verdana" w:hAnsi="Verdana"/>
        </w:rPr>
        <w:t xml:space="preserve"> </w:t>
      </w:r>
      <w:r w:rsidR="008D4CFC" w:rsidRPr="00AF142C">
        <w:rPr>
          <w:rFonts w:ascii="Verdana" w:hAnsi="Verdana"/>
        </w:rPr>
        <w:t>los requisitos de la norma ISO 45001:2018</w:t>
      </w:r>
      <w:r>
        <w:rPr>
          <w:rFonts w:ascii="Verdana" w:hAnsi="Verdana"/>
        </w:rPr>
        <w:t>.</w:t>
      </w:r>
    </w:p>
    <w:p w14:paraId="67BB5C33" w14:textId="0DC07E94" w:rsidR="008D4CFC" w:rsidRPr="00AF142C" w:rsidRDefault="008D4CFC" w:rsidP="008D4CFC">
      <w:pPr>
        <w:jc w:val="both"/>
        <w:rPr>
          <w:rFonts w:ascii="Verdana" w:hAnsi="Verdana"/>
        </w:rPr>
      </w:pPr>
      <w:r w:rsidRPr="00AF142C">
        <w:rPr>
          <w:rFonts w:ascii="Verdana" w:hAnsi="Verdana"/>
        </w:rPr>
        <w:t>Para ello la Contaduría General de la Nación planifica las acciones para abordar los riesgos y oportunidades identificadas y las acciones para abordar los requisitos legales y otros requisitos y para prepararse para las situaciones de emergencia, y responder a ellas.</w:t>
      </w:r>
    </w:p>
    <w:p w14:paraId="672AD417" w14:textId="70619252" w:rsidR="008D4CFC" w:rsidRPr="00AF142C" w:rsidRDefault="004209DB" w:rsidP="008D4CFC">
      <w:pPr>
        <w:jc w:val="both"/>
        <w:rPr>
          <w:rFonts w:ascii="Verdana" w:hAnsi="Verdana"/>
        </w:rPr>
      </w:pPr>
      <w:r w:rsidRPr="00AF142C">
        <w:rPr>
          <w:rFonts w:ascii="Verdana" w:hAnsi="Verdana"/>
        </w:rPr>
        <w:t xml:space="preserve">La planificación de dichas acciones </w:t>
      </w:r>
      <w:r>
        <w:rPr>
          <w:rFonts w:ascii="Verdana" w:hAnsi="Verdana"/>
        </w:rPr>
        <w:t>se basa</w:t>
      </w:r>
      <w:r w:rsidR="00CB4292">
        <w:rPr>
          <w:rFonts w:ascii="Verdana" w:hAnsi="Verdana"/>
        </w:rPr>
        <w:t xml:space="preserve"> en lo establecido en el </w:t>
      </w:r>
      <w:r w:rsidR="008D4CFC" w:rsidRPr="00AF142C">
        <w:rPr>
          <w:rFonts w:ascii="Verdana" w:hAnsi="Verdana"/>
        </w:rPr>
        <w:t xml:space="preserve">Plan Estratégico de Talento Humano, el análisis del contexto </w:t>
      </w:r>
      <w:r w:rsidR="00CB4292">
        <w:rPr>
          <w:rFonts w:ascii="Verdana" w:hAnsi="Verdana"/>
        </w:rPr>
        <w:t xml:space="preserve">estratégico de la CGN y del </w:t>
      </w:r>
      <w:r w:rsidR="008D4CFC" w:rsidRPr="00AF142C">
        <w:rPr>
          <w:rFonts w:ascii="Verdana" w:hAnsi="Verdana"/>
        </w:rPr>
        <w:t xml:space="preserve">SST, la identificación de peligros de SST, la evaluación de riesgos y </w:t>
      </w:r>
      <w:r w:rsidR="00CB4292">
        <w:rPr>
          <w:rFonts w:ascii="Verdana" w:hAnsi="Verdana"/>
        </w:rPr>
        <w:t xml:space="preserve">el resultado de investigaciones relacionadas con los </w:t>
      </w:r>
      <w:r w:rsidR="008D4CFC" w:rsidRPr="00AF142C">
        <w:rPr>
          <w:rFonts w:ascii="Verdana" w:hAnsi="Verdana"/>
        </w:rPr>
        <w:t xml:space="preserve">accidentes. </w:t>
      </w:r>
      <w:r w:rsidR="00133CFC">
        <w:rPr>
          <w:rFonts w:ascii="Verdana" w:hAnsi="Verdana"/>
        </w:rPr>
        <w:t xml:space="preserve">Esta información se complementa con los resultados de la medición de desempeño del </w:t>
      </w:r>
      <w:r>
        <w:rPr>
          <w:rFonts w:ascii="Verdana" w:hAnsi="Verdana"/>
        </w:rPr>
        <w:t xml:space="preserve">sistema, </w:t>
      </w:r>
      <w:r w:rsidRPr="00AF142C">
        <w:rPr>
          <w:rFonts w:ascii="Verdana" w:hAnsi="Verdana"/>
        </w:rPr>
        <w:t>los</w:t>
      </w:r>
      <w:r w:rsidR="008D4CFC" w:rsidRPr="00AF142C">
        <w:rPr>
          <w:rFonts w:ascii="Verdana" w:hAnsi="Verdana"/>
        </w:rPr>
        <w:t xml:space="preserve"> informes de auditorías internas y externas del SG SST</w:t>
      </w:r>
      <w:r w:rsidR="00133CFC">
        <w:rPr>
          <w:rFonts w:ascii="Verdana" w:hAnsi="Verdana"/>
        </w:rPr>
        <w:t xml:space="preserve"> y en general la medición del desempeño.</w:t>
      </w:r>
    </w:p>
    <w:p w14:paraId="18FA41FC" w14:textId="304604EE" w:rsidR="008D4CFC" w:rsidRPr="00AF142C" w:rsidRDefault="008D4CFC" w:rsidP="008D4CFC">
      <w:pPr>
        <w:jc w:val="both"/>
        <w:rPr>
          <w:rFonts w:ascii="Verdana" w:hAnsi="Verdana"/>
        </w:rPr>
      </w:pPr>
      <w:r w:rsidRPr="00AF142C">
        <w:rPr>
          <w:rFonts w:ascii="Verdana" w:hAnsi="Verdana"/>
        </w:rPr>
        <w:t>Esta planificación de acciones está a cargo de</w:t>
      </w:r>
      <w:r w:rsidR="0057002F" w:rsidRPr="00AF142C">
        <w:rPr>
          <w:rFonts w:ascii="Verdana" w:hAnsi="Verdana"/>
        </w:rPr>
        <w:t>l GIT DE TALENTO HUMANO Y PRESTACIONES SOCIALES</w:t>
      </w:r>
      <w:r w:rsidRPr="00AF142C">
        <w:rPr>
          <w:rFonts w:ascii="Verdana" w:hAnsi="Verdana"/>
        </w:rPr>
        <w:t xml:space="preserve">, quien lidera la integración o implementación de dichas acciones en los procesos de la entidad y evalúa la eficacia de estas acciones, a través de la medición y seguimiento del indicador de gestión de SST. </w:t>
      </w:r>
      <w:r w:rsidR="0057002F" w:rsidRPr="00AF142C">
        <w:rPr>
          <w:rFonts w:ascii="Verdana" w:hAnsi="Verdana"/>
        </w:rPr>
        <w:t xml:space="preserve">Dicha planificación se registra en el plan </w:t>
      </w:r>
      <w:r w:rsidR="00764F6D" w:rsidRPr="00AF142C">
        <w:rPr>
          <w:rFonts w:ascii="Verdana" w:hAnsi="Verdana"/>
        </w:rPr>
        <w:t xml:space="preserve">anual de trabajo del </w:t>
      </w:r>
      <w:r w:rsidR="0057002F" w:rsidRPr="00AF142C">
        <w:rPr>
          <w:rFonts w:ascii="Verdana" w:hAnsi="Verdana"/>
        </w:rPr>
        <w:t>SG</w:t>
      </w:r>
      <w:r w:rsidR="00764F6D" w:rsidRPr="00AF142C">
        <w:rPr>
          <w:rFonts w:ascii="Verdana" w:hAnsi="Verdana"/>
        </w:rPr>
        <w:t xml:space="preserve"> - </w:t>
      </w:r>
      <w:r w:rsidR="0057002F" w:rsidRPr="00AF142C">
        <w:rPr>
          <w:rFonts w:ascii="Verdana" w:hAnsi="Verdana"/>
        </w:rPr>
        <w:t>SST</w:t>
      </w:r>
      <w:r w:rsidR="00764F6D" w:rsidRPr="00AF142C">
        <w:rPr>
          <w:rFonts w:ascii="Verdana" w:hAnsi="Verdana"/>
        </w:rPr>
        <w:t>.</w:t>
      </w:r>
    </w:p>
    <w:p w14:paraId="02861629" w14:textId="23FD006B" w:rsidR="00AD25C9" w:rsidRPr="00AF142C" w:rsidRDefault="00DF1041" w:rsidP="00BA6019">
      <w:pPr>
        <w:pStyle w:val="Ttulo2"/>
        <w:rPr>
          <w:rFonts w:ascii="Verdana" w:hAnsi="Verdana"/>
          <w:b/>
          <w:bCs/>
          <w:sz w:val="22"/>
          <w:szCs w:val="22"/>
        </w:rPr>
      </w:pPr>
      <w:bookmarkStart w:id="27" w:name="_Toc181299931"/>
      <w:r w:rsidRPr="00AF142C">
        <w:rPr>
          <w:rFonts w:ascii="Verdana" w:hAnsi="Verdana"/>
          <w:b/>
          <w:bCs/>
          <w:sz w:val="22"/>
          <w:szCs w:val="22"/>
        </w:rPr>
        <w:t>6.5</w:t>
      </w:r>
      <w:r w:rsidRPr="00AF142C">
        <w:rPr>
          <w:rFonts w:ascii="Verdana" w:hAnsi="Verdana"/>
          <w:b/>
          <w:bCs/>
          <w:sz w:val="22"/>
          <w:szCs w:val="22"/>
        </w:rPr>
        <w:tab/>
        <w:t>Objetivos de la SST y planificación para lograrlos</w:t>
      </w:r>
      <w:bookmarkEnd w:id="27"/>
    </w:p>
    <w:p w14:paraId="43736FDE" w14:textId="11CDC61B" w:rsidR="00DF1041" w:rsidRPr="00AF142C" w:rsidRDefault="00DF1041" w:rsidP="00103EC3">
      <w:pPr>
        <w:jc w:val="both"/>
        <w:rPr>
          <w:rFonts w:ascii="Verdana" w:hAnsi="Verdana"/>
        </w:rPr>
      </w:pPr>
      <w:r w:rsidRPr="00AF142C">
        <w:rPr>
          <w:rFonts w:ascii="Verdana" w:hAnsi="Verdana"/>
        </w:rPr>
        <w:t>Para la definición de los objetivos de la Estrategia de SST se realiza un ejercicio de alineación con los objetivos estratégicos de la entidad, específicamente con el objetivo estratégico número dos (2) y se articula con el Plan Estratégico de Talento Humano y la Política de SST. Las evidencias de dicho ejercicio es parte de los registros documentados en la actualización del contexto anual del SG SST. Lo cual permite la formulación de los siguientes objetivos de la Estrategia de SST:</w:t>
      </w:r>
    </w:p>
    <w:tbl>
      <w:tblPr>
        <w:tblStyle w:val="Tablaconcuadrcula"/>
        <w:tblW w:w="0" w:type="auto"/>
        <w:tblLook w:val="04A0" w:firstRow="1" w:lastRow="0" w:firstColumn="1" w:lastColumn="0" w:noHBand="0" w:noVBand="1"/>
      </w:tblPr>
      <w:tblGrid>
        <w:gridCol w:w="2945"/>
        <w:gridCol w:w="2945"/>
        <w:gridCol w:w="2938"/>
      </w:tblGrid>
      <w:tr w:rsidR="00764F6D" w:rsidRPr="00AF142C" w14:paraId="3A6A9012" w14:textId="77777777" w:rsidTr="00453CAD">
        <w:trPr>
          <w:tblHeader/>
        </w:trPr>
        <w:tc>
          <w:tcPr>
            <w:tcW w:w="2992" w:type="dxa"/>
            <w:vAlign w:val="center"/>
          </w:tcPr>
          <w:p w14:paraId="52E3D2B6" w14:textId="5CEE2571" w:rsidR="00764F6D" w:rsidRPr="00453CAD" w:rsidRDefault="00764F6D" w:rsidP="00453CAD">
            <w:pPr>
              <w:jc w:val="center"/>
              <w:rPr>
                <w:rFonts w:ascii="Verdana" w:hAnsi="Verdana"/>
                <w:b/>
                <w:bCs/>
              </w:rPr>
            </w:pPr>
            <w:r w:rsidRPr="00453CAD">
              <w:rPr>
                <w:rFonts w:ascii="Verdana" w:hAnsi="Verdana"/>
                <w:b/>
                <w:bCs/>
              </w:rPr>
              <w:t>OBJETIVO ESTRATÉGICO</w:t>
            </w:r>
          </w:p>
        </w:tc>
        <w:tc>
          <w:tcPr>
            <w:tcW w:w="2993" w:type="dxa"/>
            <w:vAlign w:val="center"/>
          </w:tcPr>
          <w:p w14:paraId="091775B9" w14:textId="7C4998B3" w:rsidR="00764F6D" w:rsidRPr="00453CAD" w:rsidRDefault="00764F6D" w:rsidP="00453CAD">
            <w:pPr>
              <w:jc w:val="center"/>
              <w:rPr>
                <w:rFonts w:ascii="Verdana" w:hAnsi="Verdana"/>
                <w:b/>
                <w:bCs/>
              </w:rPr>
            </w:pPr>
            <w:r w:rsidRPr="00453CAD">
              <w:rPr>
                <w:rFonts w:ascii="Verdana" w:hAnsi="Verdana"/>
                <w:b/>
                <w:bCs/>
              </w:rPr>
              <w:t>ACCIÓN ESTRATÉGICA</w:t>
            </w:r>
          </w:p>
        </w:tc>
        <w:tc>
          <w:tcPr>
            <w:tcW w:w="2993" w:type="dxa"/>
            <w:vAlign w:val="center"/>
          </w:tcPr>
          <w:p w14:paraId="640BF95F" w14:textId="634E7F3E" w:rsidR="00764F6D" w:rsidRPr="00453CAD" w:rsidRDefault="00764F6D" w:rsidP="00453CAD">
            <w:pPr>
              <w:jc w:val="center"/>
              <w:rPr>
                <w:rFonts w:ascii="Verdana" w:hAnsi="Verdana"/>
                <w:b/>
                <w:bCs/>
              </w:rPr>
            </w:pPr>
            <w:r w:rsidRPr="00453CAD">
              <w:rPr>
                <w:rFonts w:ascii="Verdana" w:hAnsi="Verdana"/>
                <w:b/>
                <w:bCs/>
              </w:rPr>
              <w:t>OBJETIVO ESTRATEGIA SST</w:t>
            </w:r>
          </w:p>
        </w:tc>
      </w:tr>
      <w:tr w:rsidR="00764F6D" w:rsidRPr="00AF142C" w14:paraId="5936496B" w14:textId="77777777" w:rsidTr="00BA0D9D">
        <w:tc>
          <w:tcPr>
            <w:tcW w:w="2992" w:type="dxa"/>
            <w:vAlign w:val="center"/>
          </w:tcPr>
          <w:p w14:paraId="2525E539" w14:textId="4CFDF16E" w:rsidR="00764F6D" w:rsidRPr="00AF142C" w:rsidRDefault="00764F6D" w:rsidP="00103EC3">
            <w:pPr>
              <w:jc w:val="both"/>
              <w:rPr>
                <w:rFonts w:ascii="Verdana" w:hAnsi="Verdana"/>
              </w:rPr>
            </w:pPr>
            <w:r w:rsidRPr="00AF142C">
              <w:rPr>
                <w:rFonts w:ascii="Verdana" w:hAnsi="Verdana"/>
              </w:rPr>
              <w:t>Fortalecer el talento humano, la estructura y la cultura organizacional de la CGN.</w:t>
            </w:r>
          </w:p>
        </w:tc>
        <w:tc>
          <w:tcPr>
            <w:tcW w:w="2993" w:type="dxa"/>
            <w:vAlign w:val="center"/>
          </w:tcPr>
          <w:p w14:paraId="39D777A6" w14:textId="503ACA1B" w:rsidR="00764F6D" w:rsidRPr="00AF142C" w:rsidRDefault="00764F6D" w:rsidP="00103EC3">
            <w:pPr>
              <w:jc w:val="both"/>
              <w:rPr>
                <w:rFonts w:ascii="Verdana" w:hAnsi="Verdana"/>
              </w:rPr>
            </w:pPr>
            <w:r w:rsidRPr="00AF142C">
              <w:rPr>
                <w:rFonts w:ascii="Verdana" w:hAnsi="Verdana"/>
              </w:rPr>
              <w:t xml:space="preserve">Fortalecer el entorno laboral de la Contaduría General de la Nación  </w:t>
            </w:r>
          </w:p>
        </w:tc>
        <w:tc>
          <w:tcPr>
            <w:tcW w:w="2993" w:type="dxa"/>
          </w:tcPr>
          <w:p w14:paraId="464A60BC" w14:textId="77777777" w:rsidR="00BA0D9D" w:rsidRPr="00AF142C" w:rsidRDefault="00BA0D9D" w:rsidP="00BA0D9D">
            <w:pPr>
              <w:jc w:val="both"/>
              <w:rPr>
                <w:rFonts w:ascii="Verdana" w:hAnsi="Verdana"/>
              </w:rPr>
            </w:pPr>
            <w:r w:rsidRPr="00AF142C">
              <w:rPr>
                <w:rFonts w:ascii="Verdana" w:hAnsi="Verdana"/>
              </w:rPr>
              <w:t>Implementar y mantener el Sistema de Gestión de la Seguridad y Salud en el trabajo (SG-SST) estructurado como proceso lógico y por etapas, con objetivos y metas como puntos de referencia que aseguren la mejora continua.</w:t>
            </w:r>
          </w:p>
          <w:p w14:paraId="2E6DED2E" w14:textId="77777777" w:rsidR="00BA0D9D" w:rsidRPr="00AF142C" w:rsidRDefault="00BA0D9D" w:rsidP="00BA0D9D">
            <w:pPr>
              <w:jc w:val="both"/>
              <w:rPr>
                <w:rFonts w:ascii="Verdana" w:hAnsi="Verdana"/>
              </w:rPr>
            </w:pPr>
            <w:r w:rsidRPr="00AF142C">
              <w:rPr>
                <w:rFonts w:ascii="Verdana" w:hAnsi="Verdana"/>
              </w:rPr>
              <w:t>Cumplir con las normas legales vigentes aplicables en materia de riesgos laborales.</w:t>
            </w:r>
          </w:p>
          <w:p w14:paraId="4A30D23B" w14:textId="77777777" w:rsidR="00BA0D9D" w:rsidRPr="00AF142C" w:rsidRDefault="00BA0D9D" w:rsidP="00BA0D9D">
            <w:pPr>
              <w:jc w:val="both"/>
              <w:rPr>
                <w:rFonts w:ascii="Verdana" w:hAnsi="Verdana"/>
              </w:rPr>
            </w:pPr>
            <w:r w:rsidRPr="00AF142C">
              <w:rPr>
                <w:rFonts w:ascii="Verdana" w:hAnsi="Verdana"/>
              </w:rPr>
              <w:t>Identificar los peligros, valorar los riesgos y determinar los controles, con el fin de proteger y mejorar las condiciones laborales, el bienestar físico, mental y social de los servidores públicos de la UAE en el desarrollo de las actividades misionales de la entidad.</w:t>
            </w:r>
          </w:p>
          <w:p w14:paraId="4DFDF713" w14:textId="21F0C59B" w:rsidR="00BA0D9D" w:rsidRPr="00AF142C" w:rsidRDefault="00BA0D9D" w:rsidP="00BA0D9D">
            <w:pPr>
              <w:jc w:val="both"/>
              <w:rPr>
                <w:rFonts w:ascii="Verdana" w:hAnsi="Verdana"/>
              </w:rPr>
            </w:pPr>
            <w:r w:rsidRPr="00AF142C">
              <w:rPr>
                <w:rFonts w:ascii="Verdana" w:hAnsi="Verdana"/>
              </w:rPr>
              <w:t>Ejecutar actividades de promoción y prevención en salud, actividades de auto reporte de condiciones adversas de Seguridad y salud en el trabajo y otras actividades de gestión a incidentes laborales dirigidas a la reducción de índices de accidentalidad y enfermedades laboral.</w:t>
            </w:r>
          </w:p>
          <w:p w14:paraId="1A160123" w14:textId="77777777" w:rsidR="00764F6D" w:rsidRPr="00AF142C" w:rsidRDefault="00764F6D" w:rsidP="00103EC3">
            <w:pPr>
              <w:jc w:val="both"/>
              <w:rPr>
                <w:rFonts w:ascii="Verdana" w:hAnsi="Verdana"/>
              </w:rPr>
            </w:pPr>
          </w:p>
        </w:tc>
      </w:tr>
    </w:tbl>
    <w:p w14:paraId="24B83AE6" w14:textId="77777777" w:rsidR="0057002F" w:rsidRPr="00AF142C" w:rsidRDefault="0057002F" w:rsidP="00103EC3">
      <w:pPr>
        <w:jc w:val="both"/>
        <w:rPr>
          <w:rFonts w:ascii="Verdana" w:hAnsi="Verdana"/>
        </w:rPr>
      </w:pPr>
    </w:p>
    <w:p w14:paraId="3C7F2CE7" w14:textId="77777777" w:rsidR="00FF7284" w:rsidRPr="00AF142C" w:rsidRDefault="00FF7284" w:rsidP="00FF7284">
      <w:pPr>
        <w:jc w:val="both"/>
        <w:rPr>
          <w:rFonts w:ascii="Verdana" w:hAnsi="Verdana"/>
        </w:rPr>
      </w:pPr>
      <w:r w:rsidRPr="00AF142C">
        <w:rPr>
          <w:rFonts w:ascii="Verdana" w:hAnsi="Verdana"/>
          <w:b/>
          <w:bCs/>
        </w:rPr>
        <w:t xml:space="preserve">6.5.1 Planificación para lograr los objetivos del SG SST </w:t>
      </w:r>
    </w:p>
    <w:p w14:paraId="7CE41C79" w14:textId="14913870" w:rsidR="0057002F" w:rsidRPr="00AF142C" w:rsidRDefault="00FF7284" w:rsidP="00FF7284">
      <w:pPr>
        <w:jc w:val="both"/>
        <w:rPr>
          <w:rFonts w:ascii="Verdana" w:hAnsi="Verdana"/>
        </w:rPr>
      </w:pPr>
      <w:r w:rsidRPr="00AF142C">
        <w:rPr>
          <w:rFonts w:ascii="Verdana" w:hAnsi="Verdana"/>
        </w:rPr>
        <w:t xml:space="preserve">El logro de los objetivos del SG SST, parte de la definición de las acciones planificadas en el plan </w:t>
      </w:r>
      <w:r w:rsidR="00BA0D9D" w:rsidRPr="00AF142C">
        <w:rPr>
          <w:rFonts w:ascii="Verdana" w:hAnsi="Verdana"/>
        </w:rPr>
        <w:t>anual de trabajo</w:t>
      </w:r>
      <w:r w:rsidRPr="00AF142C">
        <w:rPr>
          <w:rFonts w:ascii="Verdana" w:hAnsi="Verdana"/>
        </w:rPr>
        <w:t>, definiendo así: que se va a hacer, que recursos se requerirán, quien será responsable, cuando se finaliza, como se evaluaran los resultados y como se registran las acciones para lograr los objetivos de la SST. Dicha planificación se monitorea a través de indicadores de gestión, los cuales son presentados en los comités de gestión y desempeño y en la Revisión por la Dirección.</w:t>
      </w:r>
    </w:p>
    <w:p w14:paraId="55D955CE" w14:textId="39C221E1" w:rsidR="007A7C20" w:rsidRPr="00AF142C" w:rsidRDefault="00FF7284" w:rsidP="00BA0D9D">
      <w:pPr>
        <w:jc w:val="both"/>
        <w:rPr>
          <w:rFonts w:ascii="Verdana" w:hAnsi="Verdana"/>
          <w:b/>
          <w:bCs/>
        </w:rPr>
      </w:pPr>
      <w:r w:rsidRPr="00AF142C">
        <w:rPr>
          <w:rFonts w:ascii="Verdana" w:hAnsi="Verdana"/>
          <w:b/>
          <w:bCs/>
        </w:rPr>
        <w:t xml:space="preserve">6.5.2 </w:t>
      </w:r>
      <w:r w:rsidR="007A7C20" w:rsidRPr="00AF142C">
        <w:rPr>
          <w:rFonts w:ascii="Verdana" w:hAnsi="Verdana"/>
          <w:b/>
          <w:bCs/>
        </w:rPr>
        <w:t>Sistemas y Programas de gestión de Salud en el Trabajo</w:t>
      </w:r>
    </w:p>
    <w:p w14:paraId="0DBD92C9" w14:textId="5374C3F1" w:rsidR="007A7C20" w:rsidRPr="00AF142C" w:rsidRDefault="00FF7284" w:rsidP="007A7C20">
      <w:pPr>
        <w:jc w:val="both"/>
        <w:rPr>
          <w:rFonts w:ascii="Verdana" w:hAnsi="Verdana"/>
        </w:rPr>
      </w:pPr>
      <w:r w:rsidRPr="00AF142C">
        <w:rPr>
          <w:rFonts w:ascii="Verdana" w:hAnsi="Verdana"/>
        </w:rPr>
        <w:t>Como parte de la planificación del SG SST la entidad ha definido unos Sistemas de Vigilancia Epidemiológicos y Programas de gestión, que estén enfocados en la gestión preventiva de los riesgos identificados y en alinear la planificación de las actividades al aseguramiento del cumplimiento de los objetivos de SST definido</w:t>
      </w:r>
      <w:r w:rsidR="00091497" w:rsidRPr="00AF142C">
        <w:rPr>
          <w:rFonts w:ascii="Verdana" w:hAnsi="Verdana"/>
        </w:rPr>
        <w:t>,</w:t>
      </w:r>
      <w:r w:rsidR="007A7C20" w:rsidRPr="00AF142C">
        <w:rPr>
          <w:rFonts w:ascii="Verdana" w:hAnsi="Verdana"/>
        </w:rPr>
        <w:t xml:space="preserve"> Estos estándares son:</w:t>
      </w:r>
    </w:p>
    <w:p w14:paraId="3CB4DF6B" w14:textId="541CAE00" w:rsidR="007A7C20" w:rsidRPr="00AF142C" w:rsidRDefault="007A7C20" w:rsidP="007A7C20">
      <w:pPr>
        <w:pStyle w:val="Prrafodelista"/>
        <w:numPr>
          <w:ilvl w:val="0"/>
          <w:numId w:val="21"/>
        </w:numPr>
        <w:jc w:val="both"/>
        <w:rPr>
          <w:rFonts w:ascii="Verdana" w:hAnsi="Verdana"/>
        </w:rPr>
      </w:pPr>
      <w:r w:rsidRPr="00AF142C">
        <w:rPr>
          <w:rFonts w:ascii="Verdana" w:hAnsi="Verdana"/>
        </w:rPr>
        <w:t>Sistema de Vigilancia Epidemiológica Riesgo Cardiovascular.</w:t>
      </w:r>
      <w:r w:rsidR="00EF7C70" w:rsidRPr="00AF142C">
        <w:rPr>
          <w:rFonts w:ascii="Verdana" w:hAnsi="Verdana"/>
        </w:rPr>
        <w:t xml:space="preserve"> </w:t>
      </w:r>
    </w:p>
    <w:p w14:paraId="01EBE0C5" w14:textId="7FA65ADF" w:rsidR="007A7C20" w:rsidRPr="00AF142C" w:rsidRDefault="007A7C20" w:rsidP="007A7C20">
      <w:pPr>
        <w:pStyle w:val="Prrafodelista"/>
        <w:numPr>
          <w:ilvl w:val="0"/>
          <w:numId w:val="21"/>
        </w:numPr>
        <w:jc w:val="both"/>
        <w:rPr>
          <w:rFonts w:ascii="Verdana" w:hAnsi="Verdana"/>
        </w:rPr>
      </w:pPr>
      <w:r w:rsidRPr="00AF142C">
        <w:rPr>
          <w:rFonts w:ascii="Verdana" w:hAnsi="Verdana"/>
        </w:rPr>
        <w:t>Sistema de vigilancia epidemiológico (SVE) para la prevención de desórdenes músculo esqueléticos (DME) derivados de la exposición a factores de riesgo biomecánico.</w:t>
      </w:r>
    </w:p>
    <w:p w14:paraId="511A9153" w14:textId="126BFC16" w:rsidR="007A7C20" w:rsidRPr="00AF142C" w:rsidRDefault="007A7C20" w:rsidP="007A7C20">
      <w:pPr>
        <w:pStyle w:val="Prrafodelista"/>
        <w:numPr>
          <w:ilvl w:val="0"/>
          <w:numId w:val="21"/>
        </w:numPr>
        <w:jc w:val="both"/>
        <w:rPr>
          <w:rFonts w:ascii="Verdana" w:hAnsi="Verdana"/>
        </w:rPr>
      </w:pPr>
      <w:r w:rsidRPr="00AF142C">
        <w:rPr>
          <w:rFonts w:ascii="Verdana" w:hAnsi="Verdana"/>
        </w:rPr>
        <w:t>Sistema de vigilancia epidemiológica para el control del riesgo psicosocial.</w:t>
      </w:r>
    </w:p>
    <w:p w14:paraId="34031DDE" w14:textId="69AD6140" w:rsidR="007A7C20" w:rsidRPr="00AF142C" w:rsidRDefault="0015254F" w:rsidP="007A7C20">
      <w:pPr>
        <w:pStyle w:val="Prrafodelista"/>
        <w:numPr>
          <w:ilvl w:val="0"/>
          <w:numId w:val="21"/>
        </w:numPr>
        <w:jc w:val="both"/>
        <w:rPr>
          <w:rFonts w:ascii="Verdana" w:hAnsi="Verdana"/>
        </w:rPr>
      </w:pPr>
      <w:r w:rsidRPr="00AF142C">
        <w:rPr>
          <w:rFonts w:ascii="Verdana" w:hAnsi="Verdana"/>
        </w:rPr>
        <w:t>E</w:t>
      </w:r>
      <w:r w:rsidR="007A7C20" w:rsidRPr="00AF142C">
        <w:rPr>
          <w:rFonts w:ascii="Verdana" w:hAnsi="Verdana"/>
        </w:rPr>
        <w:t>valuaciones medicas ocupacionales.</w:t>
      </w:r>
      <w:r w:rsidRPr="00AF142C">
        <w:rPr>
          <w:rFonts w:ascii="Verdana" w:hAnsi="Verdana"/>
        </w:rPr>
        <w:t xml:space="preserve"> </w:t>
      </w:r>
    </w:p>
    <w:p w14:paraId="0316DADB" w14:textId="079E0178" w:rsidR="00091497" w:rsidRPr="00AF142C" w:rsidRDefault="007A7C20" w:rsidP="00F87C27">
      <w:pPr>
        <w:pStyle w:val="Prrafodelista"/>
        <w:numPr>
          <w:ilvl w:val="0"/>
          <w:numId w:val="21"/>
        </w:numPr>
        <w:jc w:val="both"/>
        <w:rPr>
          <w:rFonts w:ascii="Verdana" w:hAnsi="Verdana"/>
          <w:b/>
          <w:bCs/>
        </w:rPr>
      </w:pPr>
      <w:r w:rsidRPr="00AF142C">
        <w:rPr>
          <w:rFonts w:ascii="Verdana" w:hAnsi="Verdana"/>
        </w:rPr>
        <w:t>Profesiograma para la realización de las evaluaciones medico ocupacionales.</w:t>
      </w:r>
      <w:r w:rsidR="00091497" w:rsidRPr="00AF142C">
        <w:rPr>
          <w:rFonts w:ascii="Verdana" w:hAnsi="Verdana"/>
        </w:rPr>
        <w:t xml:space="preserve">  </w:t>
      </w:r>
    </w:p>
    <w:p w14:paraId="38195B70" w14:textId="73B68146" w:rsidR="00A26958" w:rsidRPr="00AF142C" w:rsidRDefault="00A26958" w:rsidP="00713616">
      <w:pPr>
        <w:pStyle w:val="Ttulo1"/>
        <w:numPr>
          <w:ilvl w:val="0"/>
          <w:numId w:val="43"/>
        </w:numPr>
        <w:rPr>
          <w:rFonts w:ascii="Verdana" w:hAnsi="Verdana"/>
          <w:b/>
          <w:bCs/>
          <w:sz w:val="22"/>
          <w:szCs w:val="22"/>
        </w:rPr>
      </w:pPr>
      <w:bookmarkStart w:id="28" w:name="_Toc181299932"/>
      <w:r w:rsidRPr="00AF142C">
        <w:rPr>
          <w:rFonts w:ascii="Verdana" w:hAnsi="Verdana"/>
          <w:b/>
          <w:bCs/>
          <w:sz w:val="22"/>
          <w:szCs w:val="22"/>
        </w:rPr>
        <w:t>APOYO</w:t>
      </w:r>
      <w:bookmarkEnd w:id="28"/>
    </w:p>
    <w:tbl>
      <w:tblPr>
        <w:tblStyle w:val="Tablaconcuadrcula"/>
        <w:tblW w:w="0" w:type="auto"/>
        <w:tblLook w:val="04A0" w:firstRow="1" w:lastRow="0" w:firstColumn="1" w:lastColumn="0" w:noHBand="0" w:noVBand="1"/>
      </w:tblPr>
      <w:tblGrid>
        <w:gridCol w:w="2942"/>
        <w:gridCol w:w="2943"/>
        <w:gridCol w:w="2943"/>
      </w:tblGrid>
      <w:tr w:rsidR="00A26958" w:rsidRPr="00AF142C" w14:paraId="1F6BD3EC" w14:textId="77777777" w:rsidTr="00453CAD">
        <w:trPr>
          <w:tblHeader/>
        </w:trPr>
        <w:tc>
          <w:tcPr>
            <w:tcW w:w="2942" w:type="dxa"/>
            <w:shd w:val="clear" w:color="auto" w:fill="D1D1D1" w:themeFill="background2" w:themeFillShade="E6"/>
            <w:vAlign w:val="center"/>
          </w:tcPr>
          <w:p w14:paraId="0A839832" w14:textId="77777777" w:rsidR="00A26958" w:rsidRPr="00AF142C" w:rsidRDefault="00A26958" w:rsidP="00453CAD">
            <w:pPr>
              <w:jc w:val="center"/>
              <w:rPr>
                <w:rFonts w:ascii="Verdana" w:hAnsi="Verdana"/>
                <w:b/>
                <w:bCs/>
              </w:rPr>
            </w:pPr>
            <w:r w:rsidRPr="00AF142C">
              <w:rPr>
                <w:rFonts w:ascii="Verdana" w:hAnsi="Verdana"/>
                <w:b/>
                <w:bCs/>
              </w:rPr>
              <w:t>ISO 45001:2018</w:t>
            </w:r>
          </w:p>
        </w:tc>
        <w:tc>
          <w:tcPr>
            <w:tcW w:w="2943" w:type="dxa"/>
            <w:shd w:val="clear" w:color="auto" w:fill="D1D1D1" w:themeFill="background2" w:themeFillShade="E6"/>
            <w:vAlign w:val="center"/>
          </w:tcPr>
          <w:p w14:paraId="757273D4" w14:textId="77777777" w:rsidR="00A26958" w:rsidRPr="00AF142C" w:rsidRDefault="00A26958" w:rsidP="00453CAD">
            <w:pPr>
              <w:jc w:val="center"/>
              <w:rPr>
                <w:rFonts w:ascii="Verdana" w:hAnsi="Verdana"/>
                <w:b/>
                <w:bCs/>
              </w:rPr>
            </w:pPr>
            <w:r w:rsidRPr="00AF142C">
              <w:rPr>
                <w:rFonts w:ascii="Verdana" w:hAnsi="Verdana"/>
                <w:b/>
                <w:bCs/>
              </w:rPr>
              <w:t>DECRETO 1072 DE 2015 CAPITULO 6</w:t>
            </w:r>
          </w:p>
        </w:tc>
        <w:tc>
          <w:tcPr>
            <w:tcW w:w="2943" w:type="dxa"/>
            <w:shd w:val="clear" w:color="auto" w:fill="D1D1D1" w:themeFill="background2" w:themeFillShade="E6"/>
            <w:vAlign w:val="center"/>
          </w:tcPr>
          <w:p w14:paraId="42D278A9" w14:textId="77777777" w:rsidR="00A26958" w:rsidRPr="00AF142C" w:rsidRDefault="00A26958" w:rsidP="00453CAD">
            <w:pPr>
              <w:jc w:val="center"/>
              <w:rPr>
                <w:rFonts w:ascii="Verdana" w:hAnsi="Verdana"/>
                <w:b/>
                <w:bCs/>
              </w:rPr>
            </w:pPr>
            <w:r w:rsidRPr="00AF142C">
              <w:rPr>
                <w:rFonts w:ascii="Verdana" w:hAnsi="Verdana"/>
                <w:b/>
                <w:bCs/>
              </w:rPr>
              <w:t>RESOLUCIÓN 312 DE 2019</w:t>
            </w:r>
          </w:p>
        </w:tc>
      </w:tr>
      <w:tr w:rsidR="00A26958" w:rsidRPr="00AF142C" w14:paraId="23B2CCAC" w14:textId="77777777" w:rsidTr="00253584">
        <w:tc>
          <w:tcPr>
            <w:tcW w:w="2942" w:type="dxa"/>
          </w:tcPr>
          <w:p w14:paraId="7136FD89" w14:textId="77777777" w:rsidR="00A26958" w:rsidRPr="00AF142C" w:rsidRDefault="00A26958" w:rsidP="00A26958">
            <w:pPr>
              <w:rPr>
                <w:rFonts w:ascii="Verdana" w:hAnsi="Verdana"/>
              </w:rPr>
            </w:pPr>
            <w:r w:rsidRPr="00AF142C">
              <w:rPr>
                <w:rFonts w:ascii="Verdana" w:hAnsi="Verdana"/>
              </w:rPr>
              <w:t>7.1 Recursos.</w:t>
            </w:r>
          </w:p>
          <w:p w14:paraId="3C82682B" w14:textId="652C57F3" w:rsidR="00A26958" w:rsidRPr="00AF142C" w:rsidRDefault="00A26958" w:rsidP="00A26958">
            <w:pPr>
              <w:rPr>
                <w:rFonts w:ascii="Verdana" w:hAnsi="Verdana"/>
              </w:rPr>
            </w:pPr>
            <w:r w:rsidRPr="00AF142C">
              <w:rPr>
                <w:rFonts w:ascii="Verdana" w:hAnsi="Verdana"/>
              </w:rPr>
              <w:t>7.2 Competencia.</w:t>
            </w:r>
          </w:p>
          <w:p w14:paraId="71E30D9D" w14:textId="2DB0D10A" w:rsidR="00A26958" w:rsidRPr="00AF142C" w:rsidRDefault="00A26958" w:rsidP="00A26958">
            <w:pPr>
              <w:rPr>
                <w:rFonts w:ascii="Verdana" w:hAnsi="Verdana"/>
              </w:rPr>
            </w:pPr>
            <w:r w:rsidRPr="00AF142C">
              <w:rPr>
                <w:rFonts w:ascii="Verdana" w:hAnsi="Verdana"/>
              </w:rPr>
              <w:t>7.3 Toma de conciencia.</w:t>
            </w:r>
          </w:p>
          <w:p w14:paraId="2E8E31A1" w14:textId="67BB1800" w:rsidR="00A26958" w:rsidRPr="00AF142C" w:rsidRDefault="00A26958" w:rsidP="00A26958">
            <w:pPr>
              <w:rPr>
                <w:rFonts w:ascii="Verdana" w:hAnsi="Verdana"/>
              </w:rPr>
            </w:pPr>
            <w:r w:rsidRPr="00AF142C">
              <w:rPr>
                <w:rFonts w:ascii="Verdana" w:hAnsi="Verdana"/>
              </w:rPr>
              <w:t>7.4 Comunicación.</w:t>
            </w:r>
          </w:p>
          <w:p w14:paraId="78FCFA65" w14:textId="54F8D0C1" w:rsidR="00A26958" w:rsidRPr="00AF142C" w:rsidRDefault="00A26958" w:rsidP="00A26958">
            <w:pPr>
              <w:rPr>
                <w:rFonts w:ascii="Verdana" w:hAnsi="Verdana"/>
                <w:b/>
                <w:bCs/>
              </w:rPr>
            </w:pPr>
            <w:r w:rsidRPr="00AF142C">
              <w:rPr>
                <w:rFonts w:ascii="Verdana" w:hAnsi="Verdana"/>
              </w:rPr>
              <w:t>7.5 Información documentada.</w:t>
            </w:r>
          </w:p>
        </w:tc>
        <w:tc>
          <w:tcPr>
            <w:tcW w:w="2943" w:type="dxa"/>
          </w:tcPr>
          <w:p w14:paraId="14B48356" w14:textId="7D7AF963" w:rsidR="00A26958" w:rsidRPr="00AF142C" w:rsidRDefault="00A26958" w:rsidP="00A26958">
            <w:pPr>
              <w:rPr>
                <w:rFonts w:ascii="Verdana" w:hAnsi="Verdana"/>
              </w:rPr>
            </w:pPr>
            <w:r w:rsidRPr="00AF142C">
              <w:rPr>
                <w:rFonts w:ascii="Verdana" w:hAnsi="Verdana"/>
              </w:rPr>
              <w:t>Artículo 2.2.4.6-4. Definición de recursos/</w:t>
            </w:r>
          </w:p>
          <w:p w14:paraId="6C1F36B5" w14:textId="2C762106" w:rsidR="00A26958" w:rsidRPr="00AF142C" w:rsidRDefault="00A26958" w:rsidP="00A26958">
            <w:pPr>
              <w:rPr>
                <w:rFonts w:ascii="Verdana" w:hAnsi="Verdana"/>
              </w:rPr>
            </w:pPr>
            <w:r w:rsidRPr="00AF142C">
              <w:rPr>
                <w:rFonts w:ascii="Verdana" w:hAnsi="Verdana"/>
              </w:rPr>
              <w:t>Artículo 2.2.4.6.8-10. Dirección de la SST en las empresas.</w:t>
            </w:r>
          </w:p>
          <w:p w14:paraId="0482AE00" w14:textId="32E67153" w:rsidR="00A26958" w:rsidRPr="00AF142C" w:rsidRDefault="00A26958" w:rsidP="00A26958">
            <w:pPr>
              <w:rPr>
                <w:rFonts w:ascii="Verdana" w:hAnsi="Verdana"/>
              </w:rPr>
            </w:pPr>
            <w:r w:rsidRPr="00AF142C">
              <w:rPr>
                <w:rFonts w:ascii="Verdana" w:hAnsi="Verdana"/>
              </w:rPr>
              <w:t xml:space="preserve">Artículo 2.2.4.611. Capacitación en SST/ </w:t>
            </w:r>
          </w:p>
          <w:p w14:paraId="2459ED60" w14:textId="18E7FEBA" w:rsidR="00A26958" w:rsidRPr="00AF142C" w:rsidRDefault="00A26958" w:rsidP="00A26958">
            <w:pPr>
              <w:rPr>
                <w:rFonts w:ascii="Verdana" w:hAnsi="Verdana"/>
              </w:rPr>
            </w:pPr>
            <w:r w:rsidRPr="00AF142C">
              <w:rPr>
                <w:rFonts w:ascii="Verdana" w:hAnsi="Verdana"/>
              </w:rPr>
              <w:t>Artículo 2.2.4.6.11-2. Inducción en SST</w:t>
            </w:r>
          </w:p>
          <w:p w14:paraId="28F43845" w14:textId="587ACE4D" w:rsidR="00A26958" w:rsidRPr="00AF142C" w:rsidRDefault="00A26958" w:rsidP="00A26958">
            <w:pPr>
              <w:rPr>
                <w:rFonts w:ascii="Verdana" w:hAnsi="Verdana"/>
              </w:rPr>
            </w:pPr>
            <w:r w:rsidRPr="00AF142C">
              <w:rPr>
                <w:rFonts w:ascii="Verdana" w:hAnsi="Verdana"/>
              </w:rPr>
              <w:t>Artículo 2.2.4.6.11. Capacitación en SST</w:t>
            </w:r>
          </w:p>
          <w:p w14:paraId="3C1F71FA" w14:textId="68FED26B" w:rsidR="00A26958" w:rsidRPr="00AF142C" w:rsidRDefault="00A26958" w:rsidP="00A26958">
            <w:pPr>
              <w:rPr>
                <w:rFonts w:ascii="Verdana" w:hAnsi="Verdana"/>
              </w:rPr>
            </w:pPr>
            <w:r w:rsidRPr="00AF142C">
              <w:rPr>
                <w:rFonts w:ascii="Verdana" w:hAnsi="Verdana"/>
              </w:rPr>
              <w:t>Artículo 2.2.4.6.14. Comunicación</w:t>
            </w:r>
          </w:p>
          <w:p w14:paraId="1D646587" w14:textId="008AEE8C" w:rsidR="00A26958" w:rsidRPr="00AF142C" w:rsidRDefault="00A26958" w:rsidP="00A26958">
            <w:pPr>
              <w:rPr>
                <w:rFonts w:ascii="Verdana" w:hAnsi="Verdana"/>
              </w:rPr>
            </w:pPr>
            <w:r w:rsidRPr="00AF142C">
              <w:rPr>
                <w:rFonts w:ascii="Verdana" w:hAnsi="Verdana"/>
              </w:rPr>
              <w:t>Artículo 2.2.4.6.12-1,2,3. Documentación</w:t>
            </w:r>
          </w:p>
          <w:p w14:paraId="0B646BFC" w14:textId="073F858E" w:rsidR="00A26958" w:rsidRPr="00AF142C" w:rsidRDefault="00A26958" w:rsidP="00A26958">
            <w:pPr>
              <w:rPr>
                <w:rFonts w:ascii="Verdana" w:hAnsi="Verdana"/>
                <w:b/>
                <w:bCs/>
              </w:rPr>
            </w:pPr>
            <w:r w:rsidRPr="00AF142C">
              <w:rPr>
                <w:rFonts w:ascii="Verdana" w:hAnsi="Verdana"/>
              </w:rPr>
              <w:t>Artículo 2.2.4.6.13. Conservación de los documentos.</w:t>
            </w:r>
          </w:p>
        </w:tc>
        <w:tc>
          <w:tcPr>
            <w:tcW w:w="2943" w:type="dxa"/>
          </w:tcPr>
          <w:p w14:paraId="6509459E" w14:textId="59948C15" w:rsidR="00A26958" w:rsidRPr="00AF142C" w:rsidRDefault="00A26958" w:rsidP="00A26958">
            <w:pPr>
              <w:rPr>
                <w:rFonts w:ascii="Verdana" w:hAnsi="Verdana"/>
              </w:rPr>
            </w:pPr>
            <w:r w:rsidRPr="00AF142C">
              <w:rPr>
                <w:rFonts w:ascii="Verdana" w:hAnsi="Verdana"/>
              </w:rPr>
              <w:t>1.1.3 Asignación de recursos para el Sistema de Gestión en SST</w:t>
            </w:r>
          </w:p>
          <w:p w14:paraId="2FC0B04A" w14:textId="48867112" w:rsidR="00A26958" w:rsidRPr="00AF142C" w:rsidRDefault="00A26958" w:rsidP="00A26958">
            <w:pPr>
              <w:rPr>
                <w:rFonts w:ascii="Verdana" w:hAnsi="Verdana"/>
              </w:rPr>
            </w:pPr>
            <w:r w:rsidRPr="00AF142C">
              <w:rPr>
                <w:rFonts w:ascii="Verdana" w:hAnsi="Verdana"/>
              </w:rPr>
              <w:t xml:space="preserve">1.1.7 Capacitación de los integrantes del COPASST 1.2.1 Programa de capacitación anual </w:t>
            </w:r>
          </w:p>
          <w:p w14:paraId="0E37E452" w14:textId="4125E8AB" w:rsidR="00A26958" w:rsidRPr="00AF142C" w:rsidRDefault="00A26958" w:rsidP="00A26958">
            <w:pPr>
              <w:rPr>
                <w:rFonts w:ascii="Verdana" w:hAnsi="Verdana"/>
              </w:rPr>
            </w:pPr>
            <w:r w:rsidRPr="00AF142C">
              <w:rPr>
                <w:rFonts w:ascii="Verdana" w:hAnsi="Verdana"/>
              </w:rPr>
              <w:t xml:space="preserve">1.2.2 Inducción y reinducción en SST, 1.2.3 Curso Virtual de capacitación de cincuenta (50) horas en SST. </w:t>
            </w:r>
          </w:p>
          <w:p w14:paraId="113EE4AD" w14:textId="69048DD9" w:rsidR="00A26958" w:rsidRPr="00AF142C" w:rsidRDefault="00A26958" w:rsidP="00A26958">
            <w:pPr>
              <w:rPr>
                <w:rFonts w:ascii="Verdana" w:hAnsi="Verdana"/>
              </w:rPr>
            </w:pPr>
            <w:r w:rsidRPr="00AF142C">
              <w:rPr>
                <w:rFonts w:ascii="Verdana" w:hAnsi="Verdana"/>
              </w:rPr>
              <w:t>2.8.1 Mecanismos de comunicación</w:t>
            </w:r>
          </w:p>
          <w:p w14:paraId="5BB757DE" w14:textId="3D15D291" w:rsidR="00A26958" w:rsidRPr="00AF142C" w:rsidRDefault="00A26958" w:rsidP="00A26958">
            <w:pPr>
              <w:rPr>
                <w:rFonts w:ascii="Verdana" w:hAnsi="Verdana"/>
                <w:b/>
                <w:bCs/>
              </w:rPr>
            </w:pPr>
            <w:r w:rsidRPr="00AF142C">
              <w:rPr>
                <w:rFonts w:ascii="Verdana" w:hAnsi="Verdana"/>
              </w:rPr>
              <w:t>2.5.1 Archivo y retención documental del Sistema de Gestión de SST</w:t>
            </w:r>
            <w:r w:rsidRPr="00AF142C">
              <w:rPr>
                <w:rFonts w:ascii="Verdana" w:hAnsi="Verdana"/>
                <w:b/>
                <w:bCs/>
              </w:rPr>
              <w:t>.</w:t>
            </w:r>
          </w:p>
        </w:tc>
      </w:tr>
    </w:tbl>
    <w:p w14:paraId="2A046166" w14:textId="77777777" w:rsidR="00103EC3" w:rsidRPr="00AF142C" w:rsidRDefault="00103EC3" w:rsidP="00103EC3">
      <w:pPr>
        <w:jc w:val="both"/>
        <w:rPr>
          <w:rFonts w:ascii="Verdana" w:hAnsi="Verdana"/>
        </w:rPr>
      </w:pPr>
    </w:p>
    <w:p w14:paraId="4111254F" w14:textId="7E45E672" w:rsidR="00A26958" w:rsidRPr="00AF142C" w:rsidRDefault="00A26958" w:rsidP="00BA6019">
      <w:pPr>
        <w:pStyle w:val="Ttulo2"/>
        <w:rPr>
          <w:rFonts w:ascii="Verdana" w:hAnsi="Verdana"/>
          <w:b/>
          <w:bCs/>
          <w:sz w:val="22"/>
          <w:szCs w:val="22"/>
        </w:rPr>
      </w:pPr>
      <w:bookmarkStart w:id="29" w:name="_Toc181299933"/>
      <w:r w:rsidRPr="00AF142C">
        <w:rPr>
          <w:rFonts w:ascii="Verdana" w:hAnsi="Verdana"/>
          <w:b/>
          <w:bCs/>
          <w:sz w:val="22"/>
          <w:szCs w:val="22"/>
        </w:rPr>
        <w:t>7.1</w:t>
      </w:r>
      <w:r w:rsidRPr="00AF142C">
        <w:rPr>
          <w:rFonts w:ascii="Verdana" w:hAnsi="Verdana"/>
          <w:b/>
          <w:bCs/>
          <w:sz w:val="22"/>
          <w:szCs w:val="22"/>
        </w:rPr>
        <w:tab/>
        <w:t>Recursos</w:t>
      </w:r>
      <w:bookmarkEnd w:id="29"/>
    </w:p>
    <w:p w14:paraId="48008976" w14:textId="106EA4F5" w:rsidR="00B3761E" w:rsidRPr="00AF142C" w:rsidRDefault="00B3761E" w:rsidP="00B3761E">
      <w:pPr>
        <w:jc w:val="both"/>
        <w:rPr>
          <w:rFonts w:ascii="Verdana" w:hAnsi="Verdana"/>
        </w:rPr>
      </w:pPr>
      <w:r w:rsidRPr="00AF142C">
        <w:rPr>
          <w:rFonts w:ascii="Verdana" w:hAnsi="Verdana"/>
        </w:rPr>
        <w:t>La Contaduría General de la Nación ha asignado los recursos necesarios para el cumplimiento del Sistema de Gestión de Seguridad y Salud en el Trabajo, SG - SST, mediante la planificación anual de un presupuesto</w:t>
      </w:r>
      <w:r w:rsidR="0055529C" w:rsidRPr="00AF142C">
        <w:rPr>
          <w:rFonts w:ascii="Verdana" w:hAnsi="Verdana"/>
        </w:rPr>
        <w:t xml:space="preserve"> para </w:t>
      </w:r>
      <w:r w:rsidR="004D4CFB">
        <w:rPr>
          <w:rFonts w:ascii="Verdana" w:hAnsi="Verdana"/>
        </w:rPr>
        <w:t>el</w:t>
      </w:r>
      <w:r w:rsidR="0055529C" w:rsidRPr="00AF142C">
        <w:rPr>
          <w:rFonts w:ascii="Verdana" w:hAnsi="Verdana"/>
        </w:rPr>
        <w:t xml:space="preserve"> desarrollo de las actividades y la prevención de los riesgos asociados a las actividades de los trabajadores.</w:t>
      </w:r>
    </w:p>
    <w:p w14:paraId="0C051700" w14:textId="77777777" w:rsidR="0055529C" w:rsidRPr="00AF142C" w:rsidRDefault="00B3761E" w:rsidP="0055529C">
      <w:pPr>
        <w:jc w:val="both"/>
        <w:rPr>
          <w:rFonts w:ascii="Verdana" w:hAnsi="Verdana"/>
        </w:rPr>
      </w:pPr>
      <w:r w:rsidRPr="00AF142C">
        <w:rPr>
          <w:rFonts w:ascii="Verdana" w:hAnsi="Verdana"/>
        </w:rPr>
        <w:t xml:space="preserve">La entidad </w:t>
      </w:r>
      <w:r w:rsidR="0055529C" w:rsidRPr="00AF142C">
        <w:rPr>
          <w:rFonts w:ascii="Verdana" w:hAnsi="Verdana"/>
        </w:rPr>
        <w:t xml:space="preserve">cuenta con </w:t>
      </w:r>
      <w:r w:rsidRPr="00AF142C">
        <w:rPr>
          <w:rFonts w:ascii="Verdana" w:hAnsi="Verdana"/>
        </w:rPr>
        <w:t>recurso humano necesario e idóneo</w:t>
      </w:r>
      <w:r w:rsidR="0055529C" w:rsidRPr="00AF142C">
        <w:rPr>
          <w:rFonts w:ascii="Verdana" w:hAnsi="Verdana"/>
        </w:rPr>
        <w:t xml:space="preserve"> para el manejo del Sistema de Gestión de Seguridad y Salud en el Trabajo </w:t>
      </w:r>
      <w:r w:rsidRPr="00AF142C">
        <w:rPr>
          <w:rFonts w:ascii="Verdana" w:hAnsi="Verdana"/>
        </w:rPr>
        <w:t xml:space="preserve"> bajo los lineamientos de </w:t>
      </w:r>
      <w:r w:rsidR="0055529C" w:rsidRPr="00AF142C">
        <w:rPr>
          <w:rFonts w:ascii="Verdana" w:hAnsi="Verdana"/>
        </w:rPr>
        <w:t>Talento Humano</w:t>
      </w:r>
      <w:r w:rsidRPr="00AF142C">
        <w:rPr>
          <w:rFonts w:ascii="Verdana" w:hAnsi="Verdana"/>
        </w:rPr>
        <w:t>, los cuales se encuentran relacionados en el manual de funciones,</w:t>
      </w:r>
      <w:r w:rsidR="0055529C" w:rsidRPr="00AF142C">
        <w:rPr>
          <w:rFonts w:ascii="Verdana" w:hAnsi="Verdana"/>
        </w:rPr>
        <w:t xml:space="preserve"> Por otra parte, la entidad cuenta con la asesoría y acompañamiento en diferentes actividades de promoción, prevención y gestión del riesgo, mediante la ARL, para lo cual se define anualmente un presupuesto que varía de acuerdo a los recursos de reinversión disponibles.</w:t>
      </w:r>
    </w:p>
    <w:p w14:paraId="008FB396" w14:textId="6E790CA1" w:rsidR="0055529C" w:rsidRPr="00AF142C" w:rsidRDefault="00B3761E" w:rsidP="0055529C">
      <w:pPr>
        <w:jc w:val="both"/>
        <w:rPr>
          <w:rFonts w:ascii="Verdana" w:hAnsi="Verdana"/>
        </w:rPr>
      </w:pPr>
      <w:r w:rsidRPr="00AF142C">
        <w:rPr>
          <w:rFonts w:ascii="Verdana" w:hAnsi="Verdana"/>
        </w:rPr>
        <w:t>Así mismo, la entidad cuenta con las instalaciones adecuadas para la prestación de los servicios en la ciudad de Bogotá D.C</w:t>
      </w:r>
      <w:r w:rsidR="00091497" w:rsidRPr="00AF142C">
        <w:rPr>
          <w:rFonts w:ascii="Verdana" w:hAnsi="Verdana"/>
        </w:rPr>
        <w:t xml:space="preserve"> y</w:t>
      </w:r>
      <w:r w:rsidRPr="00AF142C">
        <w:rPr>
          <w:rFonts w:ascii="Verdana" w:hAnsi="Verdana"/>
        </w:rPr>
        <w:t>.</w:t>
      </w:r>
      <w:r w:rsidR="00091497" w:rsidRPr="00AF142C">
        <w:rPr>
          <w:rFonts w:ascii="Verdana" w:hAnsi="Verdana"/>
        </w:rPr>
        <w:t xml:space="preserve"> infraestructura física se encuentra operando </w:t>
      </w:r>
      <w:r w:rsidR="00C74A04" w:rsidRPr="00AF142C">
        <w:rPr>
          <w:rFonts w:ascii="Verdana" w:hAnsi="Verdana"/>
        </w:rPr>
        <w:t>de acuerdo con</w:t>
      </w:r>
      <w:r w:rsidR="00091497" w:rsidRPr="00AF142C">
        <w:rPr>
          <w:rFonts w:ascii="Verdana" w:hAnsi="Verdana"/>
        </w:rPr>
        <w:t xml:space="preserve"> lo establecido en </w:t>
      </w:r>
      <w:r w:rsidR="00506204" w:rsidRPr="00AF142C">
        <w:rPr>
          <w:rFonts w:ascii="Verdana" w:hAnsi="Verdana"/>
        </w:rPr>
        <w:t>los procesos</w:t>
      </w:r>
      <w:r w:rsidR="00091497" w:rsidRPr="00AF142C">
        <w:rPr>
          <w:rFonts w:ascii="Verdana" w:hAnsi="Verdana"/>
        </w:rPr>
        <w:t xml:space="preserve"> de Servicios Administrati</w:t>
      </w:r>
      <w:r w:rsidR="00506204" w:rsidRPr="00AF142C">
        <w:rPr>
          <w:rFonts w:ascii="Verdana" w:hAnsi="Verdana"/>
        </w:rPr>
        <w:t>v</w:t>
      </w:r>
      <w:r w:rsidR="00091497" w:rsidRPr="00AF142C">
        <w:rPr>
          <w:rFonts w:ascii="Verdana" w:hAnsi="Verdana"/>
        </w:rPr>
        <w:t xml:space="preserve">os y </w:t>
      </w:r>
      <w:r w:rsidR="00506204" w:rsidRPr="00AF142C">
        <w:rPr>
          <w:rFonts w:ascii="Verdana" w:hAnsi="Verdana"/>
        </w:rPr>
        <w:t>Financieros y</w:t>
      </w:r>
      <w:r w:rsidR="00091497" w:rsidRPr="00AF142C">
        <w:rPr>
          <w:rFonts w:ascii="Verdana" w:hAnsi="Verdana"/>
          <w:b/>
          <w:bCs/>
        </w:rPr>
        <w:t xml:space="preserve"> </w:t>
      </w:r>
      <w:r w:rsidR="00091497" w:rsidRPr="00AF142C">
        <w:rPr>
          <w:rFonts w:ascii="Verdana" w:hAnsi="Verdana"/>
        </w:rPr>
        <w:t>s</w:t>
      </w:r>
      <w:r w:rsidR="0055529C" w:rsidRPr="00AF142C">
        <w:rPr>
          <w:rFonts w:ascii="Verdana" w:hAnsi="Verdana"/>
        </w:rPr>
        <w:t>e cuenta, con la infraestructura tecnológica para la operación de la entidad, los cuales son administrados a través del GIT</w:t>
      </w:r>
      <w:r w:rsidR="00091497" w:rsidRPr="00AF142C">
        <w:rPr>
          <w:rFonts w:ascii="Verdana" w:hAnsi="Verdana"/>
        </w:rPr>
        <w:t xml:space="preserve"> de</w:t>
      </w:r>
      <w:r w:rsidR="0055529C" w:rsidRPr="00AF142C">
        <w:rPr>
          <w:rFonts w:ascii="Verdana" w:hAnsi="Verdana"/>
        </w:rPr>
        <w:t xml:space="preserve"> informática. </w:t>
      </w:r>
    </w:p>
    <w:p w14:paraId="42CC1995" w14:textId="52648DE4" w:rsidR="00A26958" w:rsidRPr="00AF142C" w:rsidRDefault="00B0475C" w:rsidP="00BA6019">
      <w:pPr>
        <w:pStyle w:val="Ttulo2"/>
        <w:rPr>
          <w:rFonts w:ascii="Verdana" w:hAnsi="Verdana"/>
          <w:b/>
          <w:bCs/>
          <w:sz w:val="22"/>
          <w:szCs w:val="22"/>
        </w:rPr>
      </w:pPr>
      <w:bookmarkStart w:id="30" w:name="_Toc181299934"/>
      <w:r w:rsidRPr="00AF142C">
        <w:rPr>
          <w:rFonts w:ascii="Verdana" w:hAnsi="Verdana"/>
          <w:b/>
          <w:bCs/>
          <w:sz w:val="22"/>
          <w:szCs w:val="22"/>
        </w:rPr>
        <w:t>7.2</w:t>
      </w:r>
      <w:r w:rsidRPr="00AF142C">
        <w:rPr>
          <w:rFonts w:ascii="Verdana" w:hAnsi="Verdana"/>
          <w:b/>
          <w:bCs/>
          <w:sz w:val="22"/>
          <w:szCs w:val="22"/>
        </w:rPr>
        <w:tab/>
        <w:t xml:space="preserve"> Competencia</w:t>
      </w:r>
      <w:bookmarkEnd w:id="30"/>
    </w:p>
    <w:p w14:paraId="495FFC7F" w14:textId="601F8471" w:rsidR="00174723" w:rsidRPr="00AF142C" w:rsidRDefault="00174723" w:rsidP="00103EC3">
      <w:pPr>
        <w:jc w:val="both"/>
        <w:rPr>
          <w:rFonts w:ascii="Verdana" w:hAnsi="Verdana"/>
        </w:rPr>
      </w:pPr>
      <w:r w:rsidRPr="00AF142C">
        <w:rPr>
          <w:rFonts w:ascii="Verdana" w:hAnsi="Verdana"/>
        </w:rPr>
        <w:t>La Contaduría General de la Nación tiene establecidas las competencias necesarias de los servidores públicos y colaboradores que afectan o pueden afectar el desempeño en SST, dichas competencias son definidas mediante la resolución 371 de 2023 por medio de la cual ajusta el manual de funciones y competencias laborales de la entidad</w:t>
      </w:r>
      <w:r w:rsidR="00091497" w:rsidRPr="00AF142C">
        <w:rPr>
          <w:rFonts w:ascii="Verdana" w:hAnsi="Verdana"/>
        </w:rPr>
        <w:t xml:space="preserve"> </w:t>
      </w:r>
    </w:p>
    <w:p w14:paraId="05D9681C" w14:textId="49C831CF" w:rsidR="00D56BDB" w:rsidRPr="00AF142C" w:rsidRDefault="00174723" w:rsidP="00D56BDB">
      <w:pPr>
        <w:jc w:val="both"/>
        <w:rPr>
          <w:rFonts w:ascii="Verdana" w:hAnsi="Verdana"/>
        </w:rPr>
      </w:pPr>
      <w:r w:rsidRPr="00AF142C">
        <w:rPr>
          <w:rFonts w:ascii="Verdana" w:hAnsi="Verdana"/>
        </w:rPr>
        <w:t xml:space="preserve">Así mismo se asegura el desarrollo de las competencias, proporcionando educación y formación personal, grupal y organizacional, el desarrollo profesional y el mejoramiento a través </w:t>
      </w:r>
      <w:r w:rsidR="00091497" w:rsidRPr="00AF142C">
        <w:rPr>
          <w:rFonts w:ascii="Verdana" w:hAnsi="Verdana"/>
        </w:rPr>
        <w:t xml:space="preserve">Plan institucional de capacitación </w:t>
      </w:r>
      <w:r w:rsidRPr="00AF142C">
        <w:rPr>
          <w:rFonts w:ascii="Verdana" w:hAnsi="Verdana"/>
        </w:rPr>
        <w:t>, definido mediante la resolución 431 del 2023 que deroga la resolución 057 de 2019</w:t>
      </w:r>
      <w:r w:rsidR="00D56BDB" w:rsidRPr="00AF142C">
        <w:rPr>
          <w:rFonts w:ascii="Verdana" w:hAnsi="Verdana"/>
        </w:rPr>
        <w:t xml:space="preserve"> y se reglamenta el comité de capacitación, bienestar social y estímulos de los servidores públicos de la entidad, el cual está orientado como un conjunto coherente de acciones de capacitación y formación, durante cada vigencia y parte de unos objetivos específicos incluyendo los de SST. Este plan facilita el desarrollo de competencias, el mejoramiento de los procesos institucionales y el fortalecimiento de la capacidad laboral de los empleados a nivel individual y de equipo, para conseguir los resultados y metas institucionales establecidos, adicionalmente el grupo de SST planifica las capacitaciones y formaciones asociadas a la gestión de riesgos, como parte del Plan de trabajo del SG SST.</w:t>
      </w:r>
    </w:p>
    <w:p w14:paraId="2F723427" w14:textId="48BA9579" w:rsidR="00AC0FAA" w:rsidRPr="00AF142C" w:rsidRDefault="002E21F0" w:rsidP="00D56BDB">
      <w:pPr>
        <w:jc w:val="both"/>
        <w:rPr>
          <w:rFonts w:ascii="Verdana" w:hAnsi="Verdana"/>
        </w:rPr>
      </w:pPr>
      <w:r w:rsidRPr="00AF142C">
        <w:rPr>
          <w:rFonts w:ascii="Verdana" w:hAnsi="Verdana"/>
        </w:rPr>
        <w:t>El responsable</w:t>
      </w:r>
      <w:r w:rsidR="00AC0FAA" w:rsidRPr="00AF142C">
        <w:rPr>
          <w:rFonts w:ascii="Verdana" w:hAnsi="Verdana"/>
        </w:rPr>
        <w:t xml:space="preserve"> de la ejecución del SG SST, cuentan con el curso de capacitación virtual de cincuenta (50) horas sobre el SG-SST, o la actualización del curso de 20 horas del SG-</w:t>
      </w:r>
      <w:r w:rsidRPr="00AF142C">
        <w:rPr>
          <w:rFonts w:ascii="Verdana" w:hAnsi="Verdana"/>
        </w:rPr>
        <w:t>SST, definidos</w:t>
      </w:r>
      <w:r w:rsidR="00AC0FAA" w:rsidRPr="00AF142C">
        <w:rPr>
          <w:rFonts w:ascii="Verdana" w:hAnsi="Verdana"/>
        </w:rPr>
        <w:t xml:space="preserve"> por el Ministerio del Trabajo.</w:t>
      </w:r>
    </w:p>
    <w:p w14:paraId="310076BE" w14:textId="77777777" w:rsidR="003F7C58" w:rsidRPr="00AF142C" w:rsidRDefault="003F7C58" w:rsidP="00D56BDB">
      <w:pPr>
        <w:jc w:val="both"/>
        <w:rPr>
          <w:rFonts w:ascii="Verdana" w:hAnsi="Verdana"/>
          <w:b/>
          <w:bCs/>
        </w:rPr>
      </w:pPr>
    </w:p>
    <w:p w14:paraId="171FADE7" w14:textId="47054A4E" w:rsidR="002E21F0" w:rsidRPr="00AF142C" w:rsidRDefault="003F7C58" w:rsidP="00BA6019">
      <w:pPr>
        <w:pStyle w:val="Ttulo2"/>
        <w:rPr>
          <w:rFonts w:ascii="Verdana" w:hAnsi="Verdana"/>
          <w:b/>
          <w:bCs/>
          <w:sz w:val="22"/>
          <w:szCs w:val="22"/>
        </w:rPr>
      </w:pPr>
      <w:bookmarkStart w:id="31" w:name="_Toc181299935"/>
      <w:r w:rsidRPr="00AF142C">
        <w:rPr>
          <w:rFonts w:ascii="Verdana" w:hAnsi="Verdana"/>
          <w:b/>
          <w:bCs/>
          <w:sz w:val="22"/>
          <w:szCs w:val="22"/>
        </w:rPr>
        <w:t>7.3</w:t>
      </w:r>
      <w:r w:rsidRPr="00AF142C">
        <w:rPr>
          <w:rFonts w:ascii="Verdana" w:hAnsi="Verdana"/>
          <w:b/>
          <w:bCs/>
          <w:sz w:val="22"/>
          <w:szCs w:val="22"/>
        </w:rPr>
        <w:tab/>
        <w:t xml:space="preserve"> Inducción, capacitación, entrenamiento y toma de conciencia</w:t>
      </w:r>
      <w:bookmarkEnd w:id="31"/>
    </w:p>
    <w:p w14:paraId="49D9F540" w14:textId="77777777" w:rsidR="00CA299D" w:rsidRPr="00AF142C" w:rsidRDefault="003F7C58" w:rsidP="00D56BDB">
      <w:pPr>
        <w:jc w:val="both"/>
        <w:rPr>
          <w:rFonts w:ascii="Verdana" w:hAnsi="Verdana"/>
        </w:rPr>
      </w:pPr>
      <w:r w:rsidRPr="00AF142C">
        <w:rPr>
          <w:rFonts w:ascii="Verdana" w:hAnsi="Verdana"/>
        </w:rPr>
        <w:t>La Contaduría General de la Nación, asegura que los servidores públicos y colaboradores que trabajan en cada una de las funciones y niveles pertinentes sean capacitados, sensibilizados y tomen conciencia de sus funciones y responsabilidades para lograr la conformidad con la política, con los procedimientos de  seguridad y salud en el trabajo y con los requisitos del sistema de gestión, incluida la preparación para emergencia, los requisitos de respuesta y las consecuencias potenciales que tiene apartarse de los lineamientos de SST, así como de los incidentes, resultados de investigaciones, peligros y riesgos de SST aplicables a las actividades ejecutadas</w:t>
      </w:r>
      <w:r w:rsidR="00CA299D" w:rsidRPr="00AF142C">
        <w:rPr>
          <w:rFonts w:ascii="Verdana" w:hAnsi="Verdana"/>
        </w:rPr>
        <w:t>.</w:t>
      </w:r>
    </w:p>
    <w:p w14:paraId="4634818B" w14:textId="12C89F99" w:rsidR="002E21F0" w:rsidRPr="00AF142C" w:rsidRDefault="00B13F9E" w:rsidP="00D56BDB">
      <w:pPr>
        <w:jc w:val="both"/>
        <w:rPr>
          <w:rFonts w:ascii="Verdana" w:hAnsi="Verdana"/>
          <w:b/>
          <w:bCs/>
        </w:rPr>
      </w:pPr>
      <w:r w:rsidRPr="00AF142C">
        <w:rPr>
          <w:rFonts w:ascii="Verdana" w:hAnsi="Verdana"/>
          <w:b/>
          <w:bCs/>
        </w:rPr>
        <w:t>Inducción</w:t>
      </w:r>
    </w:p>
    <w:p w14:paraId="127934EE" w14:textId="77777777" w:rsidR="00946656" w:rsidRDefault="00B13F9E" w:rsidP="00D56BDB">
      <w:pPr>
        <w:jc w:val="both"/>
        <w:rPr>
          <w:rFonts w:ascii="Verdana" w:hAnsi="Verdana"/>
        </w:rPr>
      </w:pPr>
      <w:r w:rsidRPr="00AF142C">
        <w:rPr>
          <w:rFonts w:ascii="Verdana" w:hAnsi="Verdana"/>
        </w:rPr>
        <w:t>Todo servidor público de planta y contratista recibirá una inducción virtual en SST de obligatorio cumplimiento, la cual está disponible en la intranet, en la siguiente ruta</w:t>
      </w:r>
    </w:p>
    <w:p w14:paraId="5BFE7F27" w14:textId="2FD16737" w:rsidR="00CF517D" w:rsidRPr="00CF517D" w:rsidRDefault="00C93F42" w:rsidP="00D56BDB">
      <w:pPr>
        <w:jc w:val="both"/>
        <w:rPr>
          <w:sz w:val="24"/>
          <w:szCs w:val="24"/>
        </w:rPr>
      </w:pPr>
      <w:hyperlink r:id="rId26" w:history="1">
        <w:r w:rsidR="00CF517D" w:rsidRPr="00CF517D">
          <w:rPr>
            <w:rStyle w:val="Hipervnculo"/>
            <w:sz w:val="24"/>
            <w:szCs w:val="24"/>
          </w:rPr>
          <w:t>https://aulacgn.contaduria.gov.co/</w:t>
        </w:r>
      </w:hyperlink>
    </w:p>
    <w:p w14:paraId="518FD3EB" w14:textId="08A378A5" w:rsidR="00B13F9E" w:rsidRPr="00AF142C" w:rsidRDefault="00B13F9E" w:rsidP="00D56BDB">
      <w:pPr>
        <w:jc w:val="both"/>
        <w:rPr>
          <w:rFonts w:ascii="Verdana" w:hAnsi="Verdana"/>
          <w:b/>
          <w:bCs/>
        </w:rPr>
      </w:pPr>
      <w:r w:rsidRPr="00AF142C">
        <w:rPr>
          <w:rFonts w:ascii="Verdana" w:hAnsi="Verdana"/>
          <w:b/>
          <w:bCs/>
        </w:rPr>
        <w:t>Toma de conciencia</w:t>
      </w:r>
    </w:p>
    <w:p w14:paraId="70736B95" w14:textId="3BC806EC" w:rsidR="00B13F9E" w:rsidRPr="00AF142C" w:rsidRDefault="00B13F9E" w:rsidP="00B13F9E">
      <w:pPr>
        <w:jc w:val="both"/>
        <w:rPr>
          <w:rFonts w:ascii="Verdana" w:hAnsi="Verdana"/>
        </w:rPr>
      </w:pPr>
      <w:r w:rsidRPr="00AF142C">
        <w:rPr>
          <w:rFonts w:ascii="Verdana" w:hAnsi="Verdana"/>
        </w:rPr>
        <w:t>La entidad ha definido una serie de actividades que permitirán la sensibilización y toma de conciencia sobre los aspectos relevantes del SG SST, a través de estrategias de comunicaciones tales como: comunicaciones masivas, correos electrónicos, infografías, webinar</w:t>
      </w:r>
      <w:r w:rsidR="0057428C" w:rsidRPr="00AF142C">
        <w:rPr>
          <w:rFonts w:ascii="Verdana" w:hAnsi="Verdana"/>
        </w:rPr>
        <w:t>, algunas de estas actividades son:</w:t>
      </w:r>
    </w:p>
    <w:p w14:paraId="385D2052" w14:textId="431F1545" w:rsidR="0057428C" w:rsidRPr="00AF142C" w:rsidRDefault="0057428C" w:rsidP="0057428C">
      <w:pPr>
        <w:pStyle w:val="Prrafodelista"/>
        <w:numPr>
          <w:ilvl w:val="0"/>
          <w:numId w:val="22"/>
        </w:numPr>
        <w:jc w:val="both"/>
        <w:rPr>
          <w:rFonts w:ascii="Verdana" w:hAnsi="Verdana"/>
        </w:rPr>
      </w:pPr>
      <w:r w:rsidRPr="00AF142C">
        <w:rPr>
          <w:rFonts w:ascii="Verdana" w:hAnsi="Verdana"/>
        </w:rPr>
        <w:t>Campañas de sensibilización</w:t>
      </w:r>
    </w:p>
    <w:p w14:paraId="346DE569" w14:textId="77B1F81C" w:rsidR="0057428C" w:rsidRPr="00AF142C" w:rsidRDefault="0057428C" w:rsidP="0057428C">
      <w:pPr>
        <w:pStyle w:val="Prrafodelista"/>
        <w:numPr>
          <w:ilvl w:val="0"/>
          <w:numId w:val="22"/>
        </w:numPr>
        <w:jc w:val="both"/>
        <w:rPr>
          <w:rFonts w:ascii="Verdana" w:hAnsi="Verdana"/>
        </w:rPr>
      </w:pPr>
      <w:r w:rsidRPr="00AF142C">
        <w:rPr>
          <w:rFonts w:ascii="Verdana" w:hAnsi="Verdana"/>
        </w:rPr>
        <w:t>Pausas activas</w:t>
      </w:r>
    </w:p>
    <w:p w14:paraId="07B0D406" w14:textId="09BF9D96" w:rsidR="00B13F9E" w:rsidRPr="00AF142C" w:rsidRDefault="00B13F9E" w:rsidP="0057428C">
      <w:pPr>
        <w:pStyle w:val="Prrafodelista"/>
        <w:numPr>
          <w:ilvl w:val="0"/>
          <w:numId w:val="22"/>
        </w:numPr>
        <w:jc w:val="both"/>
        <w:rPr>
          <w:rFonts w:ascii="Verdana" w:hAnsi="Verdana"/>
        </w:rPr>
      </w:pPr>
      <w:r w:rsidRPr="00AF142C">
        <w:rPr>
          <w:rFonts w:ascii="Verdana" w:hAnsi="Verdana"/>
        </w:rPr>
        <w:t xml:space="preserve">Capacitaciones, talleres y formaciones que se ejecutan a través de las actividades de promoción y prevención, sistemas de vigilancia epidemiológica ocupacional y divulgación </w:t>
      </w:r>
      <w:r w:rsidR="0057428C" w:rsidRPr="00AF142C">
        <w:rPr>
          <w:rFonts w:ascii="Verdana" w:hAnsi="Verdana"/>
        </w:rPr>
        <w:t>del plan</w:t>
      </w:r>
      <w:r w:rsidRPr="00AF142C">
        <w:rPr>
          <w:rFonts w:ascii="Verdana" w:hAnsi="Verdana"/>
        </w:rPr>
        <w:t xml:space="preserve"> de emergencias</w:t>
      </w:r>
      <w:r w:rsidR="0057428C" w:rsidRPr="00AF142C">
        <w:rPr>
          <w:rFonts w:ascii="Verdana" w:hAnsi="Verdana"/>
        </w:rPr>
        <w:t>.</w:t>
      </w:r>
    </w:p>
    <w:p w14:paraId="72AEE67E" w14:textId="43DB9D89" w:rsidR="0057428C" w:rsidRPr="00AF142C" w:rsidRDefault="0057428C" w:rsidP="001E2FF0">
      <w:pPr>
        <w:pStyle w:val="Ttulo2"/>
        <w:rPr>
          <w:rFonts w:ascii="Verdana" w:hAnsi="Verdana"/>
          <w:b/>
          <w:bCs/>
          <w:sz w:val="22"/>
          <w:szCs w:val="22"/>
        </w:rPr>
      </w:pPr>
      <w:bookmarkStart w:id="32" w:name="_Toc181299936"/>
      <w:r w:rsidRPr="00AF142C">
        <w:rPr>
          <w:rFonts w:ascii="Verdana" w:hAnsi="Verdana"/>
          <w:b/>
          <w:bCs/>
          <w:sz w:val="22"/>
          <w:szCs w:val="22"/>
        </w:rPr>
        <w:t>7.4</w:t>
      </w:r>
      <w:r w:rsidRPr="00AF142C">
        <w:rPr>
          <w:rFonts w:ascii="Verdana" w:hAnsi="Verdana"/>
          <w:b/>
          <w:bCs/>
          <w:sz w:val="22"/>
          <w:szCs w:val="22"/>
        </w:rPr>
        <w:tab/>
        <w:t>Comunicación</w:t>
      </w:r>
      <w:bookmarkEnd w:id="32"/>
    </w:p>
    <w:p w14:paraId="28B6DD2C" w14:textId="79CB77CC" w:rsidR="00091497" w:rsidRPr="00AF142C" w:rsidRDefault="00091497" w:rsidP="00FB0B9E">
      <w:pPr>
        <w:pStyle w:val="Default"/>
        <w:jc w:val="both"/>
        <w:rPr>
          <w:rFonts w:ascii="Verdana" w:hAnsi="Verdana"/>
          <w:sz w:val="22"/>
          <w:szCs w:val="22"/>
        </w:rPr>
      </w:pPr>
      <w:r w:rsidRPr="00AF142C">
        <w:rPr>
          <w:rFonts w:ascii="Verdana" w:hAnsi="Verdana"/>
          <w:sz w:val="22"/>
          <w:szCs w:val="22"/>
        </w:rPr>
        <w:t xml:space="preserve">A partir de la información existente en los procesos y procedimientos del Sistema Integrado de Gestión, se construye la </w:t>
      </w:r>
      <w:r w:rsidRPr="00AF142C">
        <w:rPr>
          <w:rFonts w:ascii="Verdana" w:hAnsi="Verdana"/>
          <w:b/>
          <w:bCs/>
          <w:sz w:val="22"/>
          <w:szCs w:val="22"/>
        </w:rPr>
        <w:t>matriz - Información interna y externa a comunicar</w:t>
      </w:r>
      <w:r w:rsidRPr="00AF142C">
        <w:rPr>
          <w:rFonts w:ascii="Verdana" w:hAnsi="Verdana"/>
          <w:sz w:val="22"/>
          <w:szCs w:val="22"/>
        </w:rPr>
        <w:t xml:space="preserve">, la cual describe el procedimiento asociado, el momento en que se comunica, los canales de comunicación utilizados y los usuarios internos y externos establecidos. </w:t>
      </w:r>
    </w:p>
    <w:p w14:paraId="7BA1A99C" w14:textId="77777777" w:rsidR="00091497" w:rsidRPr="00AF142C" w:rsidRDefault="00091497" w:rsidP="00091497">
      <w:pPr>
        <w:pStyle w:val="Default"/>
        <w:rPr>
          <w:rFonts w:ascii="Verdana" w:hAnsi="Verdana"/>
          <w:sz w:val="22"/>
          <w:szCs w:val="22"/>
        </w:rPr>
      </w:pPr>
    </w:p>
    <w:p w14:paraId="33B6F8D0" w14:textId="30CC80CF" w:rsidR="0057428C" w:rsidRPr="00AF142C" w:rsidRDefault="0057428C" w:rsidP="0057428C">
      <w:pPr>
        <w:jc w:val="both"/>
        <w:rPr>
          <w:rFonts w:ascii="Verdana" w:hAnsi="Verdana"/>
        </w:rPr>
      </w:pPr>
      <w:r w:rsidRPr="00AF142C">
        <w:rPr>
          <w:rFonts w:ascii="Verdana" w:hAnsi="Verdana"/>
        </w:rPr>
        <w:t xml:space="preserve">La entidad comunica a todos los niveles de la organización </w:t>
      </w:r>
      <w:r w:rsidR="00F6228B" w:rsidRPr="00AF142C">
        <w:rPr>
          <w:rFonts w:ascii="Verdana" w:hAnsi="Verdana"/>
        </w:rPr>
        <w:t>los diferentes temas relacionados con el Sistema de Gestión de Seguridad y Salud en el Trabajo tales como</w:t>
      </w:r>
      <w:r w:rsidR="00091497" w:rsidRPr="00AF142C">
        <w:rPr>
          <w:rFonts w:ascii="Verdana" w:hAnsi="Verdana"/>
        </w:rPr>
        <w:t xml:space="preserve"> </w:t>
      </w:r>
    </w:p>
    <w:p w14:paraId="0D68EF35" w14:textId="36519B5D" w:rsidR="0057428C" w:rsidRPr="00AF142C" w:rsidRDefault="0057428C" w:rsidP="0057428C">
      <w:pPr>
        <w:pStyle w:val="Prrafodelista"/>
        <w:numPr>
          <w:ilvl w:val="0"/>
          <w:numId w:val="23"/>
        </w:numPr>
        <w:jc w:val="both"/>
        <w:rPr>
          <w:rFonts w:ascii="Verdana" w:hAnsi="Verdana"/>
        </w:rPr>
      </w:pPr>
      <w:r w:rsidRPr="00AF142C">
        <w:rPr>
          <w:rFonts w:ascii="Verdana" w:hAnsi="Verdana"/>
        </w:rPr>
        <w:t>Política de Seguridad, Salud en el Trabajo y objetivos del sistema de gestión.</w:t>
      </w:r>
    </w:p>
    <w:p w14:paraId="0DAD7D6D" w14:textId="0B5649B3" w:rsidR="0057428C" w:rsidRPr="00AF142C" w:rsidRDefault="0057428C" w:rsidP="0057428C">
      <w:pPr>
        <w:pStyle w:val="Prrafodelista"/>
        <w:numPr>
          <w:ilvl w:val="0"/>
          <w:numId w:val="23"/>
        </w:numPr>
        <w:jc w:val="both"/>
        <w:rPr>
          <w:rFonts w:ascii="Verdana" w:hAnsi="Verdana"/>
        </w:rPr>
      </w:pPr>
      <w:r w:rsidRPr="00AF142C">
        <w:rPr>
          <w:rFonts w:ascii="Verdana" w:hAnsi="Verdana"/>
        </w:rPr>
        <w:t>Sistemas de vigilancia epidemiológica ocupacional y Programas de gestión.</w:t>
      </w:r>
    </w:p>
    <w:p w14:paraId="53B188C7" w14:textId="1C30AE60" w:rsidR="0057428C" w:rsidRPr="00AF142C" w:rsidRDefault="0057428C" w:rsidP="0057428C">
      <w:pPr>
        <w:pStyle w:val="Prrafodelista"/>
        <w:numPr>
          <w:ilvl w:val="0"/>
          <w:numId w:val="23"/>
        </w:numPr>
        <w:jc w:val="both"/>
        <w:rPr>
          <w:rFonts w:ascii="Verdana" w:hAnsi="Verdana"/>
        </w:rPr>
      </w:pPr>
      <w:r w:rsidRPr="00AF142C">
        <w:rPr>
          <w:rFonts w:ascii="Verdana" w:hAnsi="Verdana"/>
        </w:rPr>
        <w:t>Informe sobre el desempeño del sistema de gestión SST.</w:t>
      </w:r>
    </w:p>
    <w:p w14:paraId="5CD90D63" w14:textId="798F81F2" w:rsidR="0057428C" w:rsidRPr="00AF142C" w:rsidRDefault="0057428C" w:rsidP="0057428C">
      <w:pPr>
        <w:pStyle w:val="Prrafodelista"/>
        <w:numPr>
          <w:ilvl w:val="0"/>
          <w:numId w:val="23"/>
        </w:numPr>
        <w:jc w:val="both"/>
        <w:rPr>
          <w:rFonts w:ascii="Verdana" w:hAnsi="Verdana"/>
        </w:rPr>
      </w:pPr>
      <w:r w:rsidRPr="00AF142C">
        <w:rPr>
          <w:rFonts w:ascii="Verdana" w:hAnsi="Verdana"/>
        </w:rPr>
        <w:t>Resultados de investigación de incidentes.</w:t>
      </w:r>
    </w:p>
    <w:p w14:paraId="0DE379AB" w14:textId="0A81D469" w:rsidR="0057428C" w:rsidRPr="00AF142C" w:rsidRDefault="0057428C" w:rsidP="0057428C">
      <w:pPr>
        <w:pStyle w:val="Prrafodelista"/>
        <w:numPr>
          <w:ilvl w:val="0"/>
          <w:numId w:val="23"/>
        </w:numPr>
        <w:jc w:val="both"/>
        <w:rPr>
          <w:rFonts w:ascii="Verdana" w:hAnsi="Verdana"/>
        </w:rPr>
      </w:pPr>
      <w:r w:rsidRPr="00AF142C">
        <w:rPr>
          <w:rFonts w:ascii="Verdana" w:hAnsi="Verdana"/>
        </w:rPr>
        <w:t>Planes de emergencia.</w:t>
      </w:r>
    </w:p>
    <w:p w14:paraId="6ABF3B68" w14:textId="0FB79C7C" w:rsidR="0057428C" w:rsidRPr="00AF142C" w:rsidRDefault="0057428C" w:rsidP="0057428C">
      <w:pPr>
        <w:pStyle w:val="Prrafodelista"/>
        <w:numPr>
          <w:ilvl w:val="0"/>
          <w:numId w:val="23"/>
        </w:numPr>
        <w:jc w:val="both"/>
        <w:rPr>
          <w:rFonts w:ascii="Verdana" w:hAnsi="Verdana"/>
        </w:rPr>
      </w:pPr>
      <w:r w:rsidRPr="00AF142C">
        <w:rPr>
          <w:rFonts w:ascii="Verdana" w:hAnsi="Verdana"/>
        </w:rPr>
        <w:t xml:space="preserve">Integrantes del Comité Paritario de Salud en el Trabajo – Comité de Convivencia Laboral </w:t>
      </w:r>
    </w:p>
    <w:p w14:paraId="4556FE04" w14:textId="53FF2218" w:rsidR="0057428C" w:rsidRPr="00AF142C" w:rsidRDefault="0057428C" w:rsidP="0057428C">
      <w:pPr>
        <w:pStyle w:val="Prrafodelista"/>
        <w:numPr>
          <w:ilvl w:val="0"/>
          <w:numId w:val="23"/>
        </w:numPr>
        <w:jc w:val="both"/>
        <w:rPr>
          <w:rFonts w:ascii="Verdana" w:hAnsi="Verdana"/>
        </w:rPr>
      </w:pPr>
      <w:r w:rsidRPr="00AF142C">
        <w:rPr>
          <w:rFonts w:ascii="Verdana" w:hAnsi="Verdana"/>
        </w:rPr>
        <w:t xml:space="preserve">Reporte de </w:t>
      </w:r>
      <w:r w:rsidR="00BF780D">
        <w:rPr>
          <w:rFonts w:ascii="Verdana" w:hAnsi="Verdana"/>
        </w:rPr>
        <w:t xml:space="preserve">actos y </w:t>
      </w:r>
      <w:r w:rsidRPr="00AF142C">
        <w:rPr>
          <w:rFonts w:ascii="Verdana" w:hAnsi="Verdana"/>
        </w:rPr>
        <w:t>condiciones inseguras.</w:t>
      </w:r>
    </w:p>
    <w:p w14:paraId="355BB53F" w14:textId="5BEACDA6" w:rsidR="0057428C" w:rsidRPr="00AF142C" w:rsidRDefault="0057428C" w:rsidP="0057428C">
      <w:pPr>
        <w:pStyle w:val="Prrafodelista"/>
        <w:numPr>
          <w:ilvl w:val="0"/>
          <w:numId w:val="23"/>
        </w:numPr>
        <w:jc w:val="both"/>
        <w:rPr>
          <w:rFonts w:ascii="Verdana" w:hAnsi="Verdana"/>
        </w:rPr>
      </w:pPr>
      <w:r w:rsidRPr="00AF142C">
        <w:rPr>
          <w:rFonts w:ascii="Verdana" w:hAnsi="Verdana"/>
        </w:rPr>
        <w:t>Función, responsabilidad y autoridad.</w:t>
      </w:r>
    </w:p>
    <w:p w14:paraId="240AF9F8" w14:textId="66E26E2D" w:rsidR="00073727" w:rsidRPr="00AF142C" w:rsidRDefault="0057428C" w:rsidP="00073727">
      <w:pPr>
        <w:pStyle w:val="Prrafodelista"/>
        <w:numPr>
          <w:ilvl w:val="0"/>
          <w:numId w:val="23"/>
        </w:numPr>
        <w:jc w:val="both"/>
        <w:rPr>
          <w:rFonts w:ascii="Verdana" w:hAnsi="Verdana"/>
        </w:rPr>
      </w:pPr>
      <w:r w:rsidRPr="00AF142C">
        <w:rPr>
          <w:rFonts w:ascii="Verdana" w:hAnsi="Verdana"/>
        </w:rPr>
        <w:t>Resultados de revisión por la Dirección.</w:t>
      </w:r>
    </w:p>
    <w:p w14:paraId="099C0BF2" w14:textId="7EB6BFF4" w:rsidR="00091497" w:rsidRDefault="00091497" w:rsidP="001E1ACE">
      <w:pPr>
        <w:pStyle w:val="Default"/>
        <w:jc w:val="both"/>
        <w:rPr>
          <w:rFonts w:ascii="Verdana" w:hAnsi="Verdana"/>
          <w:sz w:val="22"/>
          <w:szCs w:val="22"/>
        </w:rPr>
      </w:pPr>
      <w:r w:rsidRPr="00AF142C">
        <w:rPr>
          <w:rFonts w:ascii="Verdana" w:hAnsi="Verdana"/>
          <w:sz w:val="22"/>
          <w:szCs w:val="22"/>
        </w:rPr>
        <w:t>La información que se entrega en la comunicación deberá ser entendible, sólida y apoyada en datos verificables</w:t>
      </w:r>
      <w:r w:rsidR="00585C0C" w:rsidRPr="00AF142C">
        <w:rPr>
          <w:rFonts w:ascii="Verdana" w:hAnsi="Verdana"/>
          <w:sz w:val="22"/>
          <w:szCs w:val="22"/>
        </w:rPr>
        <w:t xml:space="preserve"> conforme a los lineamientos y canales internos establecidos por la política de comunicaciones y manual de identidad visual corporativa de la Contaduría Genera</w:t>
      </w:r>
      <w:r w:rsidR="00FB0B9E">
        <w:rPr>
          <w:rFonts w:ascii="Verdana" w:hAnsi="Verdana"/>
          <w:sz w:val="22"/>
          <w:szCs w:val="22"/>
        </w:rPr>
        <w:t>l</w:t>
      </w:r>
      <w:r w:rsidR="00585C0C" w:rsidRPr="00AF142C">
        <w:rPr>
          <w:rFonts w:ascii="Verdana" w:hAnsi="Verdana"/>
          <w:sz w:val="22"/>
          <w:szCs w:val="22"/>
        </w:rPr>
        <w:t xml:space="preserve"> de la Nación</w:t>
      </w:r>
      <w:r w:rsidRPr="00AF142C">
        <w:rPr>
          <w:rFonts w:ascii="Verdana" w:hAnsi="Verdana"/>
          <w:sz w:val="22"/>
          <w:szCs w:val="22"/>
        </w:rPr>
        <w:t xml:space="preserve"> los métodos que se consideraran incluyen, pero no están necesariamente limitados a: </w:t>
      </w:r>
    </w:p>
    <w:p w14:paraId="56FAD298" w14:textId="77777777" w:rsidR="001E1ACE" w:rsidRPr="00AF142C" w:rsidRDefault="001E1ACE" w:rsidP="001E1ACE">
      <w:pPr>
        <w:pStyle w:val="Default"/>
        <w:jc w:val="both"/>
        <w:rPr>
          <w:rFonts w:ascii="Verdana" w:hAnsi="Verdana"/>
          <w:sz w:val="22"/>
          <w:szCs w:val="22"/>
        </w:rPr>
      </w:pPr>
    </w:p>
    <w:p w14:paraId="4282F74B" w14:textId="28D3A390" w:rsidR="00091497" w:rsidRPr="00AF142C" w:rsidRDefault="00091497" w:rsidP="00091497">
      <w:pPr>
        <w:pStyle w:val="Default"/>
        <w:numPr>
          <w:ilvl w:val="0"/>
          <w:numId w:val="23"/>
        </w:numPr>
        <w:spacing w:after="11"/>
        <w:rPr>
          <w:rFonts w:ascii="Verdana" w:hAnsi="Verdana"/>
          <w:sz w:val="22"/>
          <w:szCs w:val="22"/>
        </w:rPr>
      </w:pPr>
      <w:r w:rsidRPr="00AF142C">
        <w:rPr>
          <w:rFonts w:ascii="Verdana" w:hAnsi="Verdana"/>
          <w:sz w:val="22"/>
          <w:szCs w:val="22"/>
        </w:rPr>
        <w:t xml:space="preserve">Intranet </w:t>
      </w:r>
    </w:p>
    <w:p w14:paraId="3555C171" w14:textId="6259C47C" w:rsidR="00091497" w:rsidRPr="00AF142C" w:rsidRDefault="00C577BE" w:rsidP="00091497">
      <w:pPr>
        <w:pStyle w:val="Default"/>
        <w:numPr>
          <w:ilvl w:val="0"/>
          <w:numId w:val="23"/>
        </w:numPr>
        <w:spacing w:after="11"/>
        <w:rPr>
          <w:rFonts w:ascii="Verdana" w:hAnsi="Verdana"/>
          <w:sz w:val="22"/>
          <w:szCs w:val="22"/>
        </w:rPr>
      </w:pPr>
      <w:r w:rsidRPr="00AF142C">
        <w:rPr>
          <w:rFonts w:ascii="Verdana" w:hAnsi="Verdana"/>
          <w:sz w:val="22"/>
          <w:szCs w:val="22"/>
        </w:rPr>
        <w:t xml:space="preserve">Pantallas </w:t>
      </w:r>
      <w:r w:rsidR="00091497" w:rsidRPr="00AF142C">
        <w:rPr>
          <w:rFonts w:ascii="Verdana" w:hAnsi="Verdana"/>
          <w:sz w:val="22"/>
          <w:szCs w:val="22"/>
        </w:rPr>
        <w:t xml:space="preserve"> </w:t>
      </w:r>
    </w:p>
    <w:p w14:paraId="35EAE85D" w14:textId="12870F11" w:rsidR="00091497" w:rsidRPr="00AF142C" w:rsidRDefault="00091497" w:rsidP="00091497">
      <w:pPr>
        <w:pStyle w:val="Default"/>
        <w:numPr>
          <w:ilvl w:val="0"/>
          <w:numId w:val="23"/>
        </w:numPr>
        <w:spacing w:after="11"/>
        <w:rPr>
          <w:rFonts w:ascii="Verdana" w:hAnsi="Verdana"/>
          <w:sz w:val="22"/>
          <w:szCs w:val="22"/>
        </w:rPr>
      </w:pPr>
      <w:r w:rsidRPr="00AF142C">
        <w:rPr>
          <w:rFonts w:ascii="Verdana" w:hAnsi="Verdana"/>
          <w:sz w:val="22"/>
          <w:szCs w:val="22"/>
        </w:rPr>
        <w:t xml:space="preserve">Reuniones </w:t>
      </w:r>
    </w:p>
    <w:p w14:paraId="0FE1093C" w14:textId="43D9B87B" w:rsidR="00091497" w:rsidRPr="00AF142C" w:rsidRDefault="00091497" w:rsidP="00091497">
      <w:pPr>
        <w:pStyle w:val="Default"/>
        <w:numPr>
          <w:ilvl w:val="0"/>
          <w:numId w:val="23"/>
        </w:numPr>
        <w:spacing w:after="11"/>
        <w:rPr>
          <w:rFonts w:ascii="Verdana" w:hAnsi="Verdana"/>
          <w:sz w:val="22"/>
          <w:szCs w:val="22"/>
        </w:rPr>
      </w:pPr>
      <w:r w:rsidRPr="00AF142C">
        <w:rPr>
          <w:rFonts w:ascii="Verdana" w:hAnsi="Verdana"/>
          <w:sz w:val="22"/>
          <w:szCs w:val="22"/>
        </w:rPr>
        <w:t xml:space="preserve">Sesiones de entrenamiento y/o informativas </w:t>
      </w:r>
    </w:p>
    <w:p w14:paraId="472C0748" w14:textId="51017C61" w:rsidR="00091497" w:rsidRPr="00AF142C" w:rsidRDefault="00091497" w:rsidP="00091497">
      <w:pPr>
        <w:pStyle w:val="Default"/>
        <w:numPr>
          <w:ilvl w:val="0"/>
          <w:numId w:val="23"/>
        </w:numPr>
        <w:spacing w:after="11"/>
        <w:rPr>
          <w:rFonts w:ascii="Verdana" w:hAnsi="Verdana"/>
          <w:sz w:val="22"/>
          <w:szCs w:val="22"/>
        </w:rPr>
      </w:pPr>
      <w:r w:rsidRPr="00AF142C">
        <w:rPr>
          <w:rFonts w:ascii="Verdana" w:hAnsi="Verdana"/>
          <w:sz w:val="22"/>
          <w:szCs w:val="22"/>
        </w:rPr>
        <w:t xml:space="preserve">Memorando </w:t>
      </w:r>
    </w:p>
    <w:p w14:paraId="7F202FBE" w14:textId="304137AC" w:rsidR="00091497" w:rsidRPr="00AF142C" w:rsidRDefault="00585C0C" w:rsidP="00091497">
      <w:pPr>
        <w:pStyle w:val="Default"/>
        <w:numPr>
          <w:ilvl w:val="0"/>
          <w:numId w:val="23"/>
        </w:numPr>
        <w:rPr>
          <w:rFonts w:ascii="Verdana" w:hAnsi="Verdana"/>
          <w:sz w:val="22"/>
          <w:szCs w:val="22"/>
        </w:rPr>
      </w:pPr>
      <w:r w:rsidRPr="00AF142C">
        <w:rPr>
          <w:rFonts w:ascii="Verdana" w:hAnsi="Verdana"/>
          <w:sz w:val="22"/>
          <w:szCs w:val="22"/>
        </w:rPr>
        <w:t>C</w:t>
      </w:r>
      <w:r w:rsidR="00091497" w:rsidRPr="00AF142C">
        <w:rPr>
          <w:rFonts w:ascii="Verdana" w:hAnsi="Verdana"/>
          <w:sz w:val="22"/>
          <w:szCs w:val="22"/>
        </w:rPr>
        <w:t xml:space="preserve">orreo de electrónico </w:t>
      </w:r>
    </w:p>
    <w:p w14:paraId="604A884B" w14:textId="5421977D" w:rsidR="00C577BE" w:rsidRPr="00AF142C" w:rsidRDefault="00C577BE" w:rsidP="00091497">
      <w:pPr>
        <w:pStyle w:val="Default"/>
        <w:numPr>
          <w:ilvl w:val="0"/>
          <w:numId w:val="23"/>
        </w:numPr>
        <w:rPr>
          <w:rFonts w:ascii="Verdana" w:hAnsi="Verdana"/>
          <w:sz w:val="22"/>
          <w:szCs w:val="22"/>
        </w:rPr>
      </w:pPr>
      <w:r w:rsidRPr="00AF142C">
        <w:rPr>
          <w:rFonts w:ascii="Verdana" w:hAnsi="Verdana"/>
          <w:sz w:val="22"/>
          <w:szCs w:val="22"/>
        </w:rPr>
        <w:t xml:space="preserve">Revista le cuento que </w:t>
      </w:r>
    </w:p>
    <w:p w14:paraId="38D2E8D2" w14:textId="77777777" w:rsidR="00EC20AA" w:rsidRPr="00AF142C" w:rsidRDefault="00EC20AA" w:rsidP="00EC20AA">
      <w:pPr>
        <w:pStyle w:val="Default"/>
        <w:ind w:left="720"/>
        <w:rPr>
          <w:rFonts w:ascii="Verdana" w:hAnsi="Verdana"/>
          <w:sz w:val="22"/>
          <w:szCs w:val="22"/>
        </w:rPr>
      </w:pPr>
    </w:p>
    <w:p w14:paraId="44098ADB" w14:textId="3E94A153" w:rsidR="00F6228B" w:rsidRPr="00AF142C" w:rsidRDefault="00C93F42" w:rsidP="00F6228B">
      <w:pPr>
        <w:jc w:val="both"/>
        <w:rPr>
          <w:rFonts w:ascii="Verdana" w:hAnsi="Verdana"/>
        </w:rPr>
      </w:pPr>
      <w:hyperlink r:id="rId27" w:history="1">
        <w:r w:rsidR="00EC20AA" w:rsidRPr="00AF142C">
          <w:rPr>
            <w:rStyle w:val="Hipervnculo"/>
            <w:rFonts w:ascii="Verdana" w:hAnsi="Verdana"/>
          </w:rPr>
          <w:t>https://www.contaduria.gov.co/manual-y-politicas-del-sistema-integrado-de-gestion-institucional</w:t>
        </w:r>
      </w:hyperlink>
    </w:p>
    <w:p w14:paraId="0834D841" w14:textId="30867FFC" w:rsidR="00EC20AA" w:rsidRPr="00AF142C" w:rsidRDefault="00C93F42" w:rsidP="00F6228B">
      <w:pPr>
        <w:jc w:val="both"/>
        <w:rPr>
          <w:rFonts w:ascii="Verdana" w:hAnsi="Verdana"/>
        </w:rPr>
      </w:pPr>
      <w:hyperlink r:id="rId28" w:history="1">
        <w:r w:rsidR="00EC20AA" w:rsidRPr="00AF142C">
          <w:rPr>
            <w:rStyle w:val="Hipervnculo"/>
            <w:rFonts w:ascii="Verdana" w:hAnsi="Verdana"/>
          </w:rPr>
          <w:t>https://www.contaduria.gov.co/web/intranet/manual-de-identidad-visual-corporativa</w:t>
        </w:r>
      </w:hyperlink>
    </w:p>
    <w:p w14:paraId="75D71833" w14:textId="77777777" w:rsidR="00F6228B" w:rsidRPr="00AF142C" w:rsidRDefault="00F6228B" w:rsidP="00F6228B">
      <w:pPr>
        <w:jc w:val="both"/>
        <w:rPr>
          <w:rFonts w:ascii="Verdana" w:hAnsi="Verdana"/>
        </w:rPr>
      </w:pPr>
    </w:p>
    <w:p w14:paraId="0B2DC5D6" w14:textId="22E1104D" w:rsidR="00F6228B" w:rsidRPr="00AF142C" w:rsidRDefault="00F6228B" w:rsidP="001E2FF0">
      <w:pPr>
        <w:pStyle w:val="Ttulo2"/>
        <w:rPr>
          <w:rFonts w:ascii="Verdana" w:hAnsi="Verdana"/>
          <w:b/>
          <w:bCs/>
          <w:sz w:val="22"/>
          <w:szCs w:val="22"/>
        </w:rPr>
      </w:pPr>
      <w:bookmarkStart w:id="33" w:name="_Toc181299937"/>
      <w:r w:rsidRPr="00AF142C">
        <w:rPr>
          <w:rFonts w:ascii="Verdana" w:hAnsi="Verdana"/>
          <w:b/>
          <w:bCs/>
          <w:sz w:val="22"/>
          <w:szCs w:val="22"/>
        </w:rPr>
        <w:t>7.5</w:t>
      </w:r>
      <w:r w:rsidRPr="00AF142C">
        <w:rPr>
          <w:rFonts w:ascii="Verdana" w:hAnsi="Verdana"/>
          <w:b/>
          <w:bCs/>
          <w:sz w:val="22"/>
          <w:szCs w:val="22"/>
        </w:rPr>
        <w:tab/>
        <w:t>Información documentada</w:t>
      </w:r>
      <w:bookmarkEnd w:id="33"/>
    </w:p>
    <w:p w14:paraId="6589C37A" w14:textId="6433455F" w:rsidR="00F6228B" w:rsidRDefault="00F6228B" w:rsidP="00F6228B">
      <w:pPr>
        <w:jc w:val="both"/>
        <w:rPr>
          <w:rFonts w:ascii="Verdana" w:hAnsi="Verdana"/>
        </w:rPr>
      </w:pPr>
      <w:r w:rsidRPr="00AF142C">
        <w:rPr>
          <w:rFonts w:ascii="Verdana" w:hAnsi="Verdana"/>
        </w:rPr>
        <w:t>Para garantizar el funcionamiento del Sistema de Gestión de SST, la entidad cuenta con una estructura documental establecidos institucionalmente, la cual se encuentra administrada por el GIT de Planeación y todos los procedimientos, manuales, instructivos y documentación en general se encuentran cargados en la intranet modulo SIGI</w:t>
      </w:r>
      <w:r w:rsidR="002C79CC">
        <w:rPr>
          <w:rFonts w:ascii="Verdana" w:hAnsi="Verdana"/>
        </w:rPr>
        <w:t>.</w:t>
      </w:r>
    </w:p>
    <w:p w14:paraId="24822304" w14:textId="2DE6ABDE" w:rsidR="00F6228B" w:rsidRDefault="00F6228B" w:rsidP="003F46A9">
      <w:pPr>
        <w:pStyle w:val="Ttulo1"/>
        <w:numPr>
          <w:ilvl w:val="0"/>
          <w:numId w:val="43"/>
        </w:numPr>
        <w:rPr>
          <w:rFonts w:ascii="Verdana" w:hAnsi="Verdana"/>
          <w:b/>
          <w:bCs/>
          <w:sz w:val="22"/>
          <w:szCs w:val="22"/>
        </w:rPr>
      </w:pPr>
      <w:bookmarkStart w:id="34" w:name="_Toc181299938"/>
      <w:r w:rsidRPr="00AF142C">
        <w:rPr>
          <w:rFonts w:ascii="Verdana" w:hAnsi="Verdana"/>
          <w:b/>
          <w:bCs/>
          <w:sz w:val="22"/>
          <w:szCs w:val="22"/>
        </w:rPr>
        <w:t>OPERACIÓN</w:t>
      </w:r>
      <w:bookmarkEnd w:id="34"/>
    </w:p>
    <w:p w14:paraId="6B1D44E6" w14:textId="77777777" w:rsidR="006E0EFA" w:rsidRPr="006E0EFA" w:rsidRDefault="006E0EFA" w:rsidP="006E0EFA"/>
    <w:tbl>
      <w:tblPr>
        <w:tblStyle w:val="Tablaconcuadrcula"/>
        <w:tblW w:w="0" w:type="auto"/>
        <w:tblLook w:val="04A0" w:firstRow="1" w:lastRow="0" w:firstColumn="1" w:lastColumn="0" w:noHBand="0" w:noVBand="1"/>
      </w:tblPr>
      <w:tblGrid>
        <w:gridCol w:w="2942"/>
        <w:gridCol w:w="2943"/>
        <w:gridCol w:w="2943"/>
      </w:tblGrid>
      <w:tr w:rsidR="00F6228B" w:rsidRPr="00AF142C" w14:paraId="2A0CADD2" w14:textId="77777777" w:rsidTr="006E0EFA">
        <w:tc>
          <w:tcPr>
            <w:tcW w:w="2942" w:type="dxa"/>
            <w:shd w:val="clear" w:color="auto" w:fill="D1D1D1" w:themeFill="background2" w:themeFillShade="E6"/>
            <w:vAlign w:val="center"/>
          </w:tcPr>
          <w:p w14:paraId="5297E8ED" w14:textId="77777777" w:rsidR="00F6228B" w:rsidRPr="00AF142C" w:rsidRDefault="00F6228B" w:rsidP="006E0EFA">
            <w:pPr>
              <w:jc w:val="center"/>
              <w:rPr>
                <w:rFonts w:ascii="Verdana" w:hAnsi="Verdana"/>
                <w:b/>
                <w:bCs/>
              </w:rPr>
            </w:pPr>
            <w:r w:rsidRPr="00AF142C">
              <w:rPr>
                <w:rFonts w:ascii="Verdana" w:hAnsi="Verdana"/>
                <w:b/>
                <w:bCs/>
              </w:rPr>
              <w:t>ISO 45001:2018</w:t>
            </w:r>
          </w:p>
        </w:tc>
        <w:tc>
          <w:tcPr>
            <w:tcW w:w="2943" w:type="dxa"/>
            <w:shd w:val="clear" w:color="auto" w:fill="D1D1D1" w:themeFill="background2" w:themeFillShade="E6"/>
            <w:vAlign w:val="center"/>
          </w:tcPr>
          <w:p w14:paraId="28CFB6B9" w14:textId="77777777" w:rsidR="00F6228B" w:rsidRPr="00AF142C" w:rsidRDefault="00F6228B" w:rsidP="006E0EFA">
            <w:pPr>
              <w:jc w:val="center"/>
              <w:rPr>
                <w:rFonts w:ascii="Verdana" w:hAnsi="Verdana"/>
                <w:b/>
                <w:bCs/>
              </w:rPr>
            </w:pPr>
            <w:r w:rsidRPr="00AF142C">
              <w:rPr>
                <w:rFonts w:ascii="Verdana" w:hAnsi="Verdana"/>
                <w:b/>
                <w:bCs/>
              </w:rPr>
              <w:t>DECRETO 1072 DE 2015 CAPITULO 6</w:t>
            </w:r>
          </w:p>
        </w:tc>
        <w:tc>
          <w:tcPr>
            <w:tcW w:w="2943" w:type="dxa"/>
            <w:shd w:val="clear" w:color="auto" w:fill="D1D1D1" w:themeFill="background2" w:themeFillShade="E6"/>
            <w:vAlign w:val="center"/>
          </w:tcPr>
          <w:p w14:paraId="43A19CE4" w14:textId="77777777" w:rsidR="00F6228B" w:rsidRPr="00AF142C" w:rsidRDefault="00F6228B" w:rsidP="006E0EFA">
            <w:pPr>
              <w:jc w:val="center"/>
              <w:rPr>
                <w:rFonts w:ascii="Verdana" w:hAnsi="Verdana"/>
                <w:b/>
                <w:bCs/>
              </w:rPr>
            </w:pPr>
            <w:r w:rsidRPr="00AF142C">
              <w:rPr>
                <w:rFonts w:ascii="Verdana" w:hAnsi="Verdana"/>
                <w:b/>
                <w:bCs/>
              </w:rPr>
              <w:t>RESOLUCIÓN 312 DE 2019</w:t>
            </w:r>
          </w:p>
        </w:tc>
      </w:tr>
      <w:tr w:rsidR="00F6228B" w:rsidRPr="00AF142C" w14:paraId="7B6B405E" w14:textId="77777777" w:rsidTr="00253584">
        <w:tc>
          <w:tcPr>
            <w:tcW w:w="2942" w:type="dxa"/>
          </w:tcPr>
          <w:p w14:paraId="030AD0CF" w14:textId="6420CF81" w:rsidR="00F6228B" w:rsidRPr="00AF142C" w:rsidRDefault="00F6228B" w:rsidP="00F6228B">
            <w:pPr>
              <w:rPr>
                <w:rFonts w:ascii="Verdana" w:hAnsi="Verdana"/>
              </w:rPr>
            </w:pPr>
            <w:r w:rsidRPr="00AF142C">
              <w:rPr>
                <w:rFonts w:ascii="Verdana" w:hAnsi="Verdana"/>
              </w:rPr>
              <w:t>8.1.1 Planificación y control operacional.</w:t>
            </w:r>
          </w:p>
          <w:p w14:paraId="50F94DB2" w14:textId="057E39D7" w:rsidR="00F6228B" w:rsidRPr="00AF142C" w:rsidRDefault="00F6228B" w:rsidP="00F6228B">
            <w:pPr>
              <w:rPr>
                <w:rFonts w:ascii="Verdana" w:hAnsi="Verdana"/>
              </w:rPr>
            </w:pPr>
            <w:r w:rsidRPr="00AF142C">
              <w:rPr>
                <w:rFonts w:ascii="Verdana" w:hAnsi="Verdana"/>
              </w:rPr>
              <w:t>8.1.2 Eliminar peligros. y reducir riesgos para la SST.</w:t>
            </w:r>
          </w:p>
          <w:p w14:paraId="07267DDC" w14:textId="2D833A6C" w:rsidR="00F6228B" w:rsidRPr="00AF142C" w:rsidRDefault="00F6228B" w:rsidP="00F6228B">
            <w:pPr>
              <w:rPr>
                <w:rFonts w:ascii="Verdana" w:hAnsi="Verdana"/>
              </w:rPr>
            </w:pPr>
            <w:r w:rsidRPr="00AF142C">
              <w:rPr>
                <w:rFonts w:ascii="Verdana" w:hAnsi="Verdana"/>
              </w:rPr>
              <w:t>8.1.3Gestión del Cambio.</w:t>
            </w:r>
          </w:p>
          <w:p w14:paraId="6AB72362" w14:textId="2520585B" w:rsidR="00F6228B" w:rsidRPr="00AF142C" w:rsidRDefault="00F6228B" w:rsidP="00F6228B">
            <w:pPr>
              <w:rPr>
                <w:rFonts w:ascii="Verdana" w:hAnsi="Verdana"/>
              </w:rPr>
            </w:pPr>
            <w:r w:rsidRPr="00AF142C">
              <w:rPr>
                <w:rFonts w:ascii="Verdana" w:hAnsi="Verdana"/>
              </w:rPr>
              <w:t>8.1.4 Compras.</w:t>
            </w:r>
          </w:p>
          <w:p w14:paraId="0ED544DD" w14:textId="0F040AB7" w:rsidR="00F6228B" w:rsidRPr="00AF142C" w:rsidRDefault="00F6228B" w:rsidP="00F6228B">
            <w:pPr>
              <w:rPr>
                <w:rFonts w:ascii="Verdana" w:hAnsi="Verdana"/>
              </w:rPr>
            </w:pPr>
            <w:r w:rsidRPr="00AF142C">
              <w:rPr>
                <w:rFonts w:ascii="Verdana" w:hAnsi="Verdana"/>
              </w:rPr>
              <w:t>8.1.4.2 Contratistas.</w:t>
            </w:r>
          </w:p>
          <w:p w14:paraId="26BF9918" w14:textId="2BAFC5DD" w:rsidR="00F6228B" w:rsidRPr="00AF142C" w:rsidRDefault="00F6228B" w:rsidP="00F6228B">
            <w:pPr>
              <w:rPr>
                <w:rFonts w:ascii="Verdana" w:hAnsi="Verdana"/>
              </w:rPr>
            </w:pPr>
            <w:r w:rsidRPr="00AF142C">
              <w:rPr>
                <w:rFonts w:ascii="Verdana" w:hAnsi="Verdana"/>
              </w:rPr>
              <w:t>8.1.4.3 Contratación Externa.</w:t>
            </w:r>
          </w:p>
          <w:p w14:paraId="5CE53741" w14:textId="57837F44" w:rsidR="00F6228B" w:rsidRPr="00AF142C" w:rsidRDefault="00F6228B" w:rsidP="00F6228B">
            <w:pPr>
              <w:rPr>
                <w:rFonts w:ascii="Verdana" w:hAnsi="Verdana"/>
                <w:b/>
                <w:bCs/>
              </w:rPr>
            </w:pPr>
            <w:r w:rsidRPr="00AF142C">
              <w:rPr>
                <w:rFonts w:ascii="Verdana" w:hAnsi="Verdana"/>
              </w:rPr>
              <w:t>8.2 Preparación y respuesta ante emergencias</w:t>
            </w:r>
            <w:r w:rsidRPr="00AF142C">
              <w:rPr>
                <w:rFonts w:ascii="Verdana" w:hAnsi="Verdana"/>
                <w:b/>
                <w:bCs/>
              </w:rPr>
              <w:t>.</w:t>
            </w:r>
          </w:p>
        </w:tc>
        <w:tc>
          <w:tcPr>
            <w:tcW w:w="2943" w:type="dxa"/>
          </w:tcPr>
          <w:p w14:paraId="64CD0795" w14:textId="77777777" w:rsidR="00F6228B" w:rsidRPr="00AF142C" w:rsidRDefault="00F6228B" w:rsidP="00F6228B">
            <w:pPr>
              <w:widowControl w:val="0"/>
              <w:suppressAutoHyphens/>
              <w:jc w:val="both"/>
              <w:textAlignment w:val="baseline"/>
              <w:rPr>
                <w:rFonts w:ascii="Verdana" w:eastAsia="SimSun" w:hAnsi="Verdana" w:cs="Arial"/>
                <w:color w:val="000000" w:themeColor="text1"/>
                <w:kern w:val="3"/>
                <w:lang w:eastAsia="zh-CN" w:bidi="hi-IN"/>
              </w:rPr>
            </w:pPr>
            <w:r w:rsidRPr="00AF142C">
              <w:rPr>
                <w:rFonts w:ascii="Verdana" w:eastAsia="SimSun" w:hAnsi="Verdana" w:cs="Arial"/>
                <w:color w:val="000000" w:themeColor="text1"/>
                <w:kern w:val="3"/>
                <w:lang w:eastAsia="zh-CN" w:bidi="hi-IN"/>
              </w:rPr>
              <w:t>Artículo 2.2.4.6.8. Prevención. y promoción de los riegos laborales.</w:t>
            </w:r>
          </w:p>
          <w:p w14:paraId="28A8DDFC" w14:textId="77777777" w:rsidR="00F6228B" w:rsidRPr="00AF142C" w:rsidRDefault="00F6228B" w:rsidP="00F6228B">
            <w:pPr>
              <w:widowControl w:val="0"/>
              <w:suppressAutoHyphens/>
              <w:jc w:val="both"/>
              <w:textAlignment w:val="baseline"/>
              <w:rPr>
                <w:rFonts w:ascii="Verdana" w:eastAsia="SimSun" w:hAnsi="Verdana" w:cs="Arial"/>
                <w:color w:val="000000" w:themeColor="text1"/>
                <w:kern w:val="3"/>
                <w:lang w:eastAsia="zh-CN" w:bidi="hi-IN"/>
              </w:rPr>
            </w:pPr>
            <w:r w:rsidRPr="00AF142C">
              <w:rPr>
                <w:rFonts w:ascii="Verdana" w:eastAsia="SimSun" w:hAnsi="Verdana" w:cs="Arial"/>
                <w:color w:val="000000" w:themeColor="text1"/>
                <w:kern w:val="3"/>
                <w:lang w:eastAsia="zh-CN" w:bidi="hi-IN"/>
              </w:rPr>
              <w:t>Artículo 2.2.4.6-8. Gestión de los peligros y los riesgos.</w:t>
            </w:r>
          </w:p>
          <w:p w14:paraId="7158D3E0" w14:textId="77777777" w:rsidR="00F6228B" w:rsidRPr="00AF142C" w:rsidRDefault="00F6228B" w:rsidP="00F6228B">
            <w:pPr>
              <w:widowControl w:val="0"/>
              <w:suppressAutoHyphens/>
              <w:jc w:val="both"/>
              <w:textAlignment w:val="baseline"/>
              <w:rPr>
                <w:rFonts w:ascii="Verdana" w:eastAsia="SimSun" w:hAnsi="Verdana" w:cs="Arial"/>
                <w:color w:val="000000" w:themeColor="text1"/>
                <w:kern w:val="3"/>
                <w:lang w:eastAsia="zh-CN" w:bidi="hi-IN"/>
              </w:rPr>
            </w:pPr>
            <w:r w:rsidRPr="00AF142C">
              <w:rPr>
                <w:rFonts w:ascii="Verdana" w:eastAsia="SimSun" w:hAnsi="Verdana" w:cs="Arial"/>
                <w:color w:val="000000" w:themeColor="text1"/>
                <w:kern w:val="3"/>
                <w:lang w:eastAsia="zh-CN" w:bidi="hi-IN"/>
              </w:rPr>
              <w:t>Artículo 2.2.4.6.24-1, 2,3,4. Medidas de prevención y control.</w:t>
            </w:r>
          </w:p>
          <w:p w14:paraId="77C53594" w14:textId="77777777" w:rsidR="00F6228B" w:rsidRPr="00AF142C" w:rsidRDefault="00F6228B" w:rsidP="00F6228B">
            <w:pPr>
              <w:widowControl w:val="0"/>
              <w:suppressAutoHyphens/>
              <w:jc w:val="both"/>
              <w:textAlignment w:val="baseline"/>
              <w:rPr>
                <w:rFonts w:ascii="Verdana" w:eastAsia="SimSun" w:hAnsi="Verdana" w:cs="Arial"/>
                <w:color w:val="000000" w:themeColor="text1"/>
                <w:kern w:val="3"/>
                <w:lang w:eastAsia="zh-CN" w:bidi="hi-IN"/>
              </w:rPr>
            </w:pPr>
            <w:r w:rsidRPr="00AF142C">
              <w:rPr>
                <w:rFonts w:ascii="Verdana" w:eastAsia="SimSun" w:hAnsi="Verdana" w:cs="Arial"/>
                <w:color w:val="000000" w:themeColor="text1"/>
                <w:kern w:val="3"/>
                <w:lang w:eastAsia="zh-CN" w:bidi="hi-IN"/>
              </w:rPr>
              <w:t>Artículo 2.2.4.6.26. Gestión del Cambio.</w:t>
            </w:r>
          </w:p>
          <w:p w14:paraId="63A55CAF" w14:textId="77777777" w:rsidR="00F6228B" w:rsidRPr="00AF142C" w:rsidRDefault="00F6228B" w:rsidP="00F6228B">
            <w:pPr>
              <w:widowControl w:val="0"/>
              <w:suppressAutoHyphens/>
              <w:jc w:val="both"/>
              <w:textAlignment w:val="baseline"/>
              <w:rPr>
                <w:rFonts w:ascii="Verdana" w:eastAsia="SimSun" w:hAnsi="Verdana" w:cs="Arial"/>
                <w:color w:val="000000" w:themeColor="text1"/>
                <w:kern w:val="3"/>
                <w:lang w:eastAsia="zh-CN" w:bidi="hi-IN"/>
              </w:rPr>
            </w:pPr>
            <w:r w:rsidRPr="00AF142C">
              <w:rPr>
                <w:rFonts w:ascii="Verdana" w:eastAsia="SimSun" w:hAnsi="Verdana" w:cs="Arial"/>
                <w:color w:val="000000" w:themeColor="text1"/>
                <w:kern w:val="3"/>
                <w:lang w:eastAsia="zh-CN" w:bidi="hi-IN"/>
              </w:rPr>
              <w:t>Artículo 2.2.4.6.27. Adquisiciones.</w:t>
            </w:r>
          </w:p>
          <w:p w14:paraId="59E19165" w14:textId="77777777" w:rsidR="00F6228B" w:rsidRPr="00AF142C" w:rsidRDefault="00F6228B" w:rsidP="00F6228B">
            <w:pPr>
              <w:widowControl w:val="0"/>
              <w:suppressAutoHyphens/>
              <w:jc w:val="both"/>
              <w:textAlignment w:val="baseline"/>
              <w:rPr>
                <w:rFonts w:ascii="Verdana" w:eastAsia="SimSun" w:hAnsi="Verdana" w:cs="Arial"/>
                <w:color w:val="000000" w:themeColor="text1"/>
                <w:kern w:val="3"/>
                <w:lang w:eastAsia="zh-CN" w:bidi="hi-IN"/>
              </w:rPr>
            </w:pPr>
            <w:r w:rsidRPr="00AF142C">
              <w:rPr>
                <w:rFonts w:ascii="Verdana" w:eastAsia="SimSun" w:hAnsi="Verdana" w:cs="Arial"/>
                <w:color w:val="000000" w:themeColor="text1"/>
                <w:kern w:val="3"/>
                <w:lang w:eastAsia="zh-CN" w:bidi="hi-IN"/>
              </w:rPr>
              <w:t>Artículo 2.2.4.6.28. Contratación.</w:t>
            </w:r>
          </w:p>
          <w:p w14:paraId="03B5E41E" w14:textId="3D93B824" w:rsidR="00F6228B" w:rsidRPr="00AF142C" w:rsidRDefault="00F6228B" w:rsidP="00F6228B">
            <w:pPr>
              <w:rPr>
                <w:rFonts w:ascii="Verdana" w:hAnsi="Verdana"/>
                <w:b/>
                <w:bCs/>
              </w:rPr>
            </w:pPr>
            <w:r w:rsidRPr="00AF142C">
              <w:rPr>
                <w:rFonts w:ascii="Verdana" w:eastAsia="SimSun" w:hAnsi="Verdana" w:cs="Arial"/>
                <w:color w:val="000000" w:themeColor="text1"/>
                <w:kern w:val="3"/>
                <w:lang w:eastAsia="zh-CN" w:bidi="hi-IN"/>
              </w:rPr>
              <w:t>Artículo 2.2.4.6.25. Preparación y respuesta ante emergencias.</w:t>
            </w:r>
          </w:p>
        </w:tc>
        <w:tc>
          <w:tcPr>
            <w:tcW w:w="2943" w:type="dxa"/>
          </w:tcPr>
          <w:p w14:paraId="232B65DA" w14:textId="352233EC" w:rsidR="00F6228B" w:rsidRPr="00AF142C" w:rsidRDefault="00F6228B" w:rsidP="00F6228B">
            <w:pPr>
              <w:rPr>
                <w:rFonts w:ascii="Verdana" w:hAnsi="Verdana"/>
              </w:rPr>
            </w:pPr>
            <w:r w:rsidRPr="00AF142C">
              <w:rPr>
                <w:rFonts w:ascii="Verdana" w:hAnsi="Verdana"/>
              </w:rPr>
              <w:t>4.2.1 Medidas de prevención y control frente a peligros/riesgos identificados.</w:t>
            </w:r>
          </w:p>
          <w:p w14:paraId="52EF2FBD" w14:textId="2754EA75" w:rsidR="00F6228B" w:rsidRPr="00AF142C" w:rsidRDefault="00F6228B" w:rsidP="00F6228B">
            <w:pPr>
              <w:rPr>
                <w:rFonts w:ascii="Verdana" w:hAnsi="Verdana"/>
              </w:rPr>
            </w:pPr>
            <w:r w:rsidRPr="00AF142C">
              <w:rPr>
                <w:rFonts w:ascii="Verdana" w:hAnsi="Verdana"/>
              </w:rPr>
              <w:t>2.11.1 Gestión del cambio.</w:t>
            </w:r>
          </w:p>
          <w:p w14:paraId="3D0753CE" w14:textId="1CECFA5F" w:rsidR="00F6228B" w:rsidRPr="00AF142C" w:rsidRDefault="00F6228B" w:rsidP="00F6228B">
            <w:pPr>
              <w:rPr>
                <w:rFonts w:ascii="Verdana" w:hAnsi="Verdana"/>
              </w:rPr>
            </w:pPr>
            <w:r w:rsidRPr="00AF142C">
              <w:rPr>
                <w:rFonts w:ascii="Verdana" w:hAnsi="Verdana"/>
              </w:rPr>
              <w:t>2.9.1 Identificación y evaluación para la adquisición de bienes y servicios.</w:t>
            </w:r>
          </w:p>
          <w:p w14:paraId="5D26E020" w14:textId="26F7B77A" w:rsidR="00F6228B" w:rsidRPr="00AF142C" w:rsidRDefault="00F6228B" w:rsidP="00F6228B">
            <w:pPr>
              <w:rPr>
                <w:rFonts w:ascii="Verdana" w:hAnsi="Verdana"/>
              </w:rPr>
            </w:pPr>
            <w:r w:rsidRPr="00AF142C">
              <w:rPr>
                <w:rFonts w:ascii="Verdana" w:hAnsi="Verdana"/>
              </w:rPr>
              <w:t>2.10.1 Evaluación y selección de proveedores y contratistas.</w:t>
            </w:r>
          </w:p>
          <w:p w14:paraId="49F5F2AA" w14:textId="1516E174" w:rsidR="00F6228B" w:rsidRPr="00AF142C" w:rsidRDefault="00F6228B" w:rsidP="00F6228B">
            <w:pPr>
              <w:rPr>
                <w:rFonts w:ascii="Verdana" w:hAnsi="Verdana"/>
                <w:b/>
                <w:bCs/>
              </w:rPr>
            </w:pPr>
            <w:r w:rsidRPr="00AF142C">
              <w:rPr>
                <w:rFonts w:ascii="Verdana" w:hAnsi="Verdana"/>
              </w:rPr>
              <w:t>5.1.1 Plan de prevención, preparación y respuesta ante emergencias. 5.1.2 Brigada de prevención, preparación y respuesta ante emergencias.</w:t>
            </w:r>
          </w:p>
        </w:tc>
      </w:tr>
    </w:tbl>
    <w:p w14:paraId="1376640C" w14:textId="77777777" w:rsidR="00F6228B" w:rsidRPr="00AF142C" w:rsidRDefault="00F6228B" w:rsidP="00F6228B">
      <w:pPr>
        <w:jc w:val="both"/>
        <w:rPr>
          <w:rFonts w:ascii="Verdana" w:hAnsi="Verdana"/>
          <w:b/>
          <w:bCs/>
        </w:rPr>
      </w:pPr>
    </w:p>
    <w:p w14:paraId="5A39016B" w14:textId="1D9C6834" w:rsidR="0057428C" w:rsidRPr="00AF142C" w:rsidRDefault="00F6228B" w:rsidP="001E2FF0">
      <w:pPr>
        <w:pStyle w:val="Ttulo2"/>
        <w:rPr>
          <w:rFonts w:ascii="Verdana" w:hAnsi="Verdana"/>
          <w:b/>
          <w:bCs/>
          <w:sz w:val="22"/>
          <w:szCs w:val="22"/>
        </w:rPr>
      </w:pPr>
      <w:bookmarkStart w:id="35" w:name="_Toc181299939"/>
      <w:r w:rsidRPr="00AF142C">
        <w:rPr>
          <w:rFonts w:ascii="Verdana" w:hAnsi="Verdana"/>
          <w:b/>
          <w:bCs/>
          <w:sz w:val="22"/>
          <w:szCs w:val="22"/>
        </w:rPr>
        <w:t>8.1</w:t>
      </w:r>
      <w:r w:rsidRPr="00AF142C">
        <w:rPr>
          <w:rFonts w:ascii="Verdana" w:hAnsi="Verdana"/>
          <w:b/>
          <w:bCs/>
          <w:sz w:val="22"/>
          <w:szCs w:val="22"/>
        </w:rPr>
        <w:tab/>
        <w:t>Planificación y control operacional</w:t>
      </w:r>
      <w:bookmarkEnd w:id="35"/>
    </w:p>
    <w:p w14:paraId="681082DB" w14:textId="08DAA65A" w:rsidR="00F6228B" w:rsidRPr="00AF142C" w:rsidRDefault="00F6228B" w:rsidP="00F6228B">
      <w:pPr>
        <w:jc w:val="both"/>
        <w:rPr>
          <w:rFonts w:ascii="Verdana" w:hAnsi="Verdana"/>
        </w:rPr>
      </w:pPr>
      <w:r w:rsidRPr="00AF142C">
        <w:rPr>
          <w:rFonts w:ascii="Verdana" w:hAnsi="Verdana"/>
        </w:rPr>
        <w:t>La Contaduría General de la Nación planifica, implementa, controla y mantiene actividades y los procesos necesarios para cumplir y satisfacer los requisitos del sistema de Gestión SST y los requisitos para la provisión de productos y servicios, en donde la implementación de los controles es necesaria para gestionar los riesgos y oportunidades, mediante:</w:t>
      </w:r>
    </w:p>
    <w:p w14:paraId="25A084BF" w14:textId="6DE4631C" w:rsidR="00F6228B" w:rsidRPr="00AF142C" w:rsidRDefault="00764248" w:rsidP="00B11DDF">
      <w:pPr>
        <w:pStyle w:val="Prrafodelista"/>
        <w:numPr>
          <w:ilvl w:val="0"/>
          <w:numId w:val="25"/>
        </w:numPr>
        <w:jc w:val="both"/>
        <w:rPr>
          <w:rFonts w:ascii="Verdana" w:hAnsi="Verdana"/>
        </w:rPr>
      </w:pPr>
      <w:r>
        <w:rPr>
          <w:rFonts w:ascii="Verdana" w:hAnsi="Verdana"/>
        </w:rPr>
        <w:t>El direccionamiento estratégico como fuente para definir la estrategia del SST.</w:t>
      </w:r>
      <w:r w:rsidR="00F6228B" w:rsidRPr="00AF142C">
        <w:rPr>
          <w:rFonts w:ascii="Verdana" w:hAnsi="Verdana"/>
        </w:rPr>
        <w:t xml:space="preserve"> </w:t>
      </w:r>
    </w:p>
    <w:p w14:paraId="4FAD951A" w14:textId="676D8C0C" w:rsidR="00F6228B" w:rsidRPr="00AF142C" w:rsidRDefault="00F6228B" w:rsidP="00B11DDF">
      <w:pPr>
        <w:pStyle w:val="Prrafodelista"/>
        <w:numPr>
          <w:ilvl w:val="0"/>
          <w:numId w:val="25"/>
        </w:numPr>
        <w:jc w:val="both"/>
        <w:rPr>
          <w:rFonts w:ascii="Verdana" w:hAnsi="Verdana"/>
        </w:rPr>
      </w:pPr>
      <w:r w:rsidRPr="00AF142C">
        <w:rPr>
          <w:rFonts w:ascii="Verdana" w:hAnsi="Verdana"/>
        </w:rPr>
        <w:t>La plan</w:t>
      </w:r>
      <w:r w:rsidR="00764248">
        <w:rPr>
          <w:rFonts w:ascii="Verdana" w:hAnsi="Verdana"/>
        </w:rPr>
        <w:t xml:space="preserve">eación del </w:t>
      </w:r>
      <w:r w:rsidRPr="00AF142C">
        <w:rPr>
          <w:rFonts w:ascii="Verdana" w:hAnsi="Verdana"/>
        </w:rPr>
        <w:t>Plan de Trabajo del SG SST.</w:t>
      </w:r>
    </w:p>
    <w:p w14:paraId="2A92AE99" w14:textId="29C21B29" w:rsidR="00B11DDF" w:rsidRPr="00AF142C" w:rsidRDefault="00B11DDF" w:rsidP="001E2FF0">
      <w:pPr>
        <w:pStyle w:val="Ttulo2"/>
        <w:rPr>
          <w:rFonts w:ascii="Verdana" w:hAnsi="Verdana"/>
          <w:b/>
          <w:bCs/>
          <w:sz w:val="22"/>
          <w:szCs w:val="22"/>
        </w:rPr>
      </w:pPr>
      <w:bookmarkStart w:id="36" w:name="_Toc181299940"/>
      <w:r w:rsidRPr="00AF142C">
        <w:rPr>
          <w:rFonts w:ascii="Verdana" w:hAnsi="Verdana"/>
          <w:b/>
          <w:bCs/>
          <w:sz w:val="22"/>
          <w:szCs w:val="22"/>
        </w:rPr>
        <w:t>8.2</w:t>
      </w:r>
      <w:r w:rsidRPr="00AF142C">
        <w:rPr>
          <w:rFonts w:ascii="Verdana" w:hAnsi="Verdana"/>
          <w:b/>
          <w:bCs/>
          <w:sz w:val="22"/>
          <w:szCs w:val="22"/>
        </w:rPr>
        <w:tab/>
        <w:t>Eliminación de peligros y reducción de riesgos para la SST</w:t>
      </w:r>
      <w:bookmarkEnd w:id="36"/>
    </w:p>
    <w:p w14:paraId="677E90B2" w14:textId="389C5689" w:rsidR="00B11DDF" w:rsidRPr="00AF142C" w:rsidRDefault="00B11DDF" w:rsidP="00B11DDF">
      <w:pPr>
        <w:jc w:val="both"/>
        <w:rPr>
          <w:rFonts w:ascii="Verdana" w:hAnsi="Verdana"/>
        </w:rPr>
      </w:pPr>
      <w:r w:rsidRPr="00AF142C">
        <w:rPr>
          <w:rFonts w:ascii="Verdana" w:hAnsi="Verdana"/>
        </w:rPr>
        <w:t xml:space="preserve">La </w:t>
      </w:r>
      <w:r w:rsidR="002607B8">
        <w:rPr>
          <w:rFonts w:ascii="Verdana" w:hAnsi="Verdana"/>
        </w:rPr>
        <w:t xml:space="preserve">CGN aplica diferentes procesos tendientes a la </w:t>
      </w:r>
      <w:r w:rsidRPr="00AF142C">
        <w:rPr>
          <w:rFonts w:ascii="Verdana" w:hAnsi="Verdana"/>
        </w:rPr>
        <w:t>eliminación de los peligros y la reducción de los riesgos para la SST, utilizando la siguiente jerarquía de los controles:</w:t>
      </w:r>
    </w:p>
    <w:p w14:paraId="7D81DE71" w14:textId="024A2E7E" w:rsidR="00B11DDF" w:rsidRPr="00AF142C" w:rsidRDefault="00B11DDF" w:rsidP="00B11DDF">
      <w:pPr>
        <w:pStyle w:val="Prrafodelista"/>
        <w:numPr>
          <w:ilvl w:val="0"/>
          <w:numId w:val="26"/>
        </w:numPr>
        <w:jc w:val="both"/>
        <w:rPr>
          <w:rFonts w:ascii="Verdana" w:hAnsi="Verdana"/>
        </w:rPr>
      </w:pPr>
      <w:r w:rsidRPr="00AF142C">
        <w:rPr>
          <w:rFonts w:ascii="Verdana" w:hAnsi="Verdana"/>
        </w:rPr>
        <w:t>Eliminar el peligro;</w:t>
      </w:r>
    </w:p>
    <w:p w14:paraId="7A3F96D3" w14:textId="75DA67EF" w:rsidR="00B11DDF" w:rsidRPr="00AF142C" w:rsidRDefault="00B11DDF" w:rsidP="00B11DDF">
      <w:pPr>
        <w:pStyle w:val="Prrafodelista"/>
        <w:numPr>
          <w:ilvl w:val="0"/>
          <w:numId w:val="26"/>
        </w:numPr>
        <w:jc w:val="both"/>
        <w:rPr>
          <w:rFonts w:ascii="Verdana" w:hAnsi="Verdana"/>
        </w:rPr>
      </w:pPr>
      <w:r w:rsidRPr="00AF142C">
        <w:rPr>
          <w:rFonts w:ascii="Verdana" w:hAnsi="Verdana"/>
        </w:rPr>
        <w:t>Sustituir con procesos, operaciones, materiales o equipos menos peligrosos;</w:t>
      </w:r>
    </w:p>
    <w:p w14:paraId="748A0D91" w14:textId="4F70E481" w:rsidR="00B11DDF" w:rsidRPr="00AF142C" w:rsidRDefault="00B11DDF" w:rsidP="00B11DDF">
      <w:pPr>
        <w:pStyle w:val="Prrafodelista"/>
        <w:numPr>
          <w:ilvl w:val="0"/>
          <w:numId w:val="26"/>
        </w:numPr>
        <w:jc w:val="both"/>
        <w:rPr>
          <w:rFonts w:ascii="Verdana" w:hAnsi="Verdana"/>
        </w:rPr>
      </w:pPr>
      <w:r w:rsidRPr="00AF142C">
        <w:rPr>
          <w:rFonts w:ascii="Verdana" w:hAnsi="Verdana"/>
        </w:rPr>
        <w:t>Utilizar controles de ingeniería y/o reorganización del trabajo;</w:t>
      </w:r>
    </w:p>
    <w:p w14:paraId="6F3769AF" w14:textId="6FAD8816" w:rsidR="00B11DDF" w:rsidRPr="00AF142C" w:rsidRDefault="00B11DDF" w:rsidP="00B11DDF">
      <w:pPr>
        <w:pStyle w:val="Prrafodelista"/>
        <w:numPr>
          <w:ilvl w:val="0"/>
          <w:numId w:val="26"/>
        </w:numPr>
        <w:jc w:val="both"/>
        <w:rPr>
          <w:rFonts w:ascii="Verdana" w:hAnsi="Verdana"/>
        </w:rPr>
      </w:pPr>
      <w:r w:rsidRPr="00AF142C">
        <w:rPr>
          <w:rFonts w:ascii="Verdana" w:hAnsi="Verdana"/>
        </w:rPr>
        <w:t>Utilizar controles administrativos, incluyendo la formación</w:t>
      </w:r>
    </w:p>
    <w:bookmarkStart w:id="37" w:name="_Toc181299941"/>
    <w:p w14:paraId="3A9D96C9" w14:textId="749D3F03" w:rsidR="00CF7CDB" w:rsidRDefault="00CF7CDB" w:rsidP="001E2FF0">
      <w:pPr>
        <w:pStyle w:val="Ttulo2"/>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r>
      <w:r>
        <w:rPr>
          <w:rFonts w:asciiTheme="minorHAnsi" w:eastAsiaTheme="minorHAnsi" w:hAnsiTheme="minorHAnsi" w:cstheme="minorBidi"/>
          <w:sz w:val="22"/>
          <w:szCs w:val="22"/>
        </w:rPr>
        <w:instrText>HYPERLINK "</w:instrText>
      </w:r>
      <w:r w:rsidRPr="00CF7CDB">
        <w:rPr>
          <w:rFonts w:asciiTheme="minorHAnsi" w:eastAsiaTheme="minorHAnsi" w:hAnsiTheme="minorHAnsi" w:cstheme="minorBidi"/>
          <w:sz w:val="22"/>
          <w:szCs w:val="22"/>
        </w:rPr>
        <w:instrText>https://www.contaduria.gov.co/web/intranet/sistema-de-gestion-de-seguridad-y-salud-en-el-trabajo</w:instrText>
      </w:r>
      <w:r>
        <w:rPr>
          <w:rFonts w:asciiTheme="minorHAnsi" w:eastAsiaTheme="minorHAnsi" w:hAnsiTheme="minorHAnsi" w:cstheme="minorBidi"/>
          <w:sz w:val="22"/>
          <w:szCs w:val="22"/>
        </w:rPr>
        <w:instrText>"</w:instrText>
      </w:r>
      <w:r>
        <w:rPr>
          <w:rFonts w:asciiTheme="minorHAnsi" w:eastAsiaTheme="minorHAnsi" w:hAnsiTheme="minorHAnsi" w:cstheme="minorBidi"/>
          <w:sz w:val="22"/>
          <w:szCs w:val="22"/>
        </w:rPr>
        <w:fldChar w:fldCharType="separate"/>
      </w:r>
      <w:r w:rsidRPr="006E6BA0">
        <w:rPr>
          <w:rStyle w:val="Hipervnculo"/>
          <w:rFonts w:asciiTheme="minorHAnsi" w:eastAsiaTheme="minorHAnsi" w:hAnsiTheme="minorHAnsi" w:cstheme="minorBidi"/>
          <w:sz w:val="22"/>
          <w:szCs w:val="22"/>
        </w:rPr>
        <w:t>https://www.contaduria.gov.co/web/intranet/sistema-de-gestion-de-seguridad-y-salud-en-el-trabajo</w:t>
      </w:r>
      <w:r>
        <w:rPr>
          <w:rFonts w:asciiTheme="minorHAnsi" w:eastAsiaTheme="minorHAnsi" w:hAnsiTheme="minorHAnsi" w:cstheme="minorBidi"/>
          <w:sz w:val="22"/>
          <w:szCs w:val="22"/>
        </w:rPr>
        <w:fldChar w:fldCharType="end"/>
      </w:r>
    </w:p>
    <w:p w14:paraId="5FA4F1DE" w14:textId="2F6B18A7" w:rsidR="00B13F9E" w:rsidRPr="00AF142C" w:rsidRDefault="00B11DDF" w:rsidP="001E2FF0">
      <w:pPr>
        <w:pStyle w:val="Ttulo2"/>
        <w:rPr>
          <w:rFonts w:ascii="Verdana" w:hAnsi="Verdana"/>
          <w:b/>
          <w:bCs/>
          <w:sz w:val="22"/>
          <w:szCs w:val="22"/>
        </w:rPr>
      </w:pPr>
      <w:r w:rsidRPr="00AF142C">
        <w:rPr>
          <w:rFonts w:ascii="Verdana" w:hAnsi="Verdana"/>
          <w:b/>
          <w:bCs/>
          <w:sz w:val="22"/>
          <w:szCs w:val="22"/>
        </w:rPr>
        <w:t>8.3</w:t>
      </w:r>
      <w:r w:rsidRPr="00AF142C">
        <w:rPr>
          <w:rFonts w:ascii="Verdana" w:hAnsi="Verdana"/>
          <w:b/>
          <w:bCs/>
          <w:sz w:val="22"/>
          <w:szCs w:val="22"/>
        </w:rPr>
        <w:tab/>
        <w:t>Gestión del cambio</w:t>
      </w:r>
      <w:bookmarkEnd w:id="37"/>
    </w:p>
    <w:p w14:paraId="0215274E" w14:textId="426B85B8" w:rsidR="00B11DDF" w:rsidRPr="00AF142C" w:rsidRDefault="00B11DDF" w:rsidP="00B11DDF">
      <w:pPr>
        <w:jc w:val="both"/>
        <w:rPr>
          <w:rFonts w:ascii="Verdana" w:hAnsi="Verdana"/>
        </w:rPr>
      </w:pPr>
      <w:r w:rsidRPr="00AF142C">
        <w:rPr>
          <w:rFonts w:ascii="Verdana" w:hAnsi="Verdana"/>
        </w:rPr>
        <w:t>L</w:t>
      </w:r>
      <w:r w:rsidR="00042200">
        <w:rPr>
          <w:rFonts w:ascii="Verdana" w:hAnsi="Verdana"/>
        </w:rPr>
        <w:t xml:space="preserve">os cambios que afectan </w:t>
      </w:r>
      <w:r w:rsidRPr="00AF142C">
        <w:rPr>
          <w:rFonts w:ascii="Verdana" w:hAnsi="Verdana"/>
        </w:rPr>
        <w:t>el Sistema de gestión de SST se planifican</w:t>
      </w:r>
      <w:r w:rsidR="00042200">
        <w:rPr>
          <w:rFonts w:ascii="Verdana" w:hAnsi="Verdana"/>
        </w:rPr>
        <w:t xml:space="preserve"> y llevan a cabo </w:t>
      </w:r>
      <w:r w:rsidRPr="00AF142C">
        <w:rPr>
          <w:rFonts w:ascii="Verdana" w:hAnsi="Verdana"/>
        </w:rPr>
        <w:t xml:space="preserve">de manera controlada </w:t>
      </w:r>
      <w:r w:rsidR="00042200">
        <w:rPr>
          <w:rFonts w:ascii="Verdana" w:hAnsi="Verdana"/>
        </w:rPr>
        <w:t>a través del procedimiento PI-PRC25 Gestión del Cambio</w:t>
      </w:r>
      <w:r w:rsidR="00C26E56">
        <w:rPr>
          <w:rFonts w:ascii="Verdana" w:hAnsi="Verdana"/>
        </w:rPr>
        <w:t>.</w:t>
      </w:r>
    </w:p>
    <w:p w14:paraId="3A9135F3" w14:textId="54ABCCE5" w:rsidR="002E21F0" w:rsidRPr="00AF142C" w:rsidRDefault="00B11DDF" w:rsidP="00B11DDF">
      <w:pPr>
        <w:jc w:val="both"/>
        <w:rPr>
          <w:rFonts w:ascii="Verdana" w:hAnsi="Verdana"/>
        </w:rPr>
      </w:pPr>
      <w:r w:rsidRPr="00AF142C">
        <w:rPr>
          <w:rFonts w:ascii="Verdana" w:hAnsi="Verdana"/>
        </w:rPr>
        <w:t xml:space="preserve">Adicionalmente, </w:t>
      </w:r>
      <w:r w:rsidR="00C26E56">
        <w:rPr>
          <w:rFonts w:ascii="Verdana" w:hAnsi="Verdana"/>
        </w:rPr>
        <w:t>se contempla el tema de responsables, recursos y demás aspectos necesarios para llevar a cabo las actividades relacionadas con la gestión del cambio</w:t>
      </w:r>
      <w:r w:rsidRPr="00AF142C">
        <w:rPr>
          <w:rFonts w:ascii="Verdana" w:hAnsi="Verdana"/>
        </w:rPr>
        <w:t xml:space="preserve">. </w:t>
      </w:r>
      <w:r w:rsidR="00C26E56">
        <w:rPr>
          <w:rFonts w:ascii="Verdana" w:hAnsi="Verdana"/>
        </w:rPr>
        <w:t xml:space="preserve">De igual manera, </w:t>
      </w:r>
      <w:r w:rsidRPr="00AF142C">
        <w:rPr>
          <w:rFonts w:ascii="Verdana" w:hAnsi="Verdana"/>
        </w:rPr>
        <w:t>se cuenta con la participación de la alta Dirección en la toma de decisiones con respecto a cambios esenciales del sistema, tales como modificaciones a la política de SST, los objetivos, el alcance y demás componentes que afecten la estructura del Sistema de Gestión de SST.</w:t>
      </w:r>
    </w:p>
    <w:p w14:paraId="73244C7A" w14:textId="69567898" w:rsidR="00EC20AA" w:rsidRPr="00AF142C" w:rsidRDefault="00C93F42" w:rsidP="00B11DDF">
      <w:pPr>
        <w:jc w:val="both"/>
        <w:rPr>
          <w:rFonts w:ascii="Verdana" w:hAnsi="Verdana"/>
        </w:rPr>
      </w:pPr>
      <w:hyperlink r:id="rId29" w:history="1">
        <w:r w:rsidR="00EC20AA" w:rsidRPr="00AF142C">
          <w:rPr>
            <w:rStyle w:val="Hipervnculo"/>
            <w:rFonts w:ascii="Verdana" w:hAnsi="Verdana"/>
          </w:rPr>
          <w:t>Procedimiento PI – PRC25</w:t>
        </w:r>
      </w:hyperlink>
      <w:r w:rsidR="00E3543D" w:rsidRPr="00AF142C">
        <w:rPr>
          <w:rFonts w:ascii="Verdana" w:hAnsi="Verdana"/>
        </w:rPr>
        <w:t xml:space="preserve"> Gestión del cambio</w:t>
      </w:r>
    </w:p>
    <w:p w14:paraId="549BBADC" w14:textId="605AFCBE" w:rsidR="00EC20AA" w:rsidRPr="00AF142C" w:rsidRDefault="00C93F42" w:rsidP="00B11DDF">
      <w:pPr>
        <w:jc w:val="both"/>
        <w:rPr>
          <w:rFonts w:ascii="Verdana" w:hAnsi="Verdana"/>
        </w:rPr>
      </w:pPr>
      <w:hyperlink r:id="rId30" w:history="1">
        <w:r w:rsidR="00EC20AA" w:rsidRPr="00AF142C">
          <w:rPr>
            <w:rStyle w:val="Hipervnculo"/>
            <w:rFonts w:ascii="Verdana" w:hAnsi="Verdana"/>
          </w:rPr>
          <w:t xml:space="preserve">Formato GTH 13 </w:t>
        </w:r>
        <w:r w:rsidR="00B462EF">
          <w:rPr>
            <w:rStyle w:val="Hipervnculo"/>
            <w:rFonts w:ascii="Verdana" w:hAnsi="Verdana"/>
          </w:rPr>
          <w:t>C</w:t>
        </w:r>
        <w:r w:rsidR="00EC20AA" w:rsidRPr="00AF142C">
          <w:rPr>
            <w:rStyle w:val="Hipervnculo"/>
            <w:rFonts w:ascii="Verdana" w:hAnsi="Verdana"/>
          </w:rPr>
          <w:t>– FOR02</w:t>
        </w:r>
      </w:hyperlink>
      <w:r w:rsidR="00E3543D" w:rsidRPr="00AF142C">
        <w:rPr>
          <w:rFonts w:ascii="Verdana" w:hAnsi="Verdana"/>
        </w:rPr>
        <w:t xml:space="preserve"> Auto reporte de incidentes actos y/o condiciones inseguras</w:t>
      </w:r>
    </w:p>
    <w:p w14:paraId="4E912015" w14:textId="51C7C94D" w:rsidR="00B11DDF" w:rsidRPr="00AF142C" w:rsidRDefault="008C790A" w:rsidP="001E2FF0">
      <w:pPr>
        <w:pStyle w:val="Ttulo2"/>
        <w:rPr>
          <w:rFonts w:ascii="Verdana" w:hAnsi="Verdana"/>
          <w:b/>
          <w:bCs/>
          <w:sz w:val="22"/>
          <w:szCs w:val="22"/>
        </w:rPr>
      </w:pPr>
      <w:bookmarkStart w:id="38" w:name="_Toc181299942"/>
      <w:r w:rsidRPr="00AF142C">
        <w:rPr>
          <w:rFonts w:ascii="Verdana" w:hAnsi="Verdana"/>
          <w:b/>
          <w:bCs/>
          <w:sz w:val="22"/>
          <w:szCs w:val="22"/>
        </w:rPr>
        <w:t>8.4</w:t>
      </w:r>
      <w:r w:rsidRPr="00AF142C">
        <w:rPr>
          <w:rFonts w:ascii="Verdana" w:hAnsi="Verdana"/>
          <w:b/>
          <w:bCs/>
          <w:sz w:val="22"/>
          <w:szCs w:val="22"/>
        </w:rPr>
        <w:tab/>
        <w:t xml:space="preserve"> Compras</w:t>
      </w:r>
      <w:bookmarkEnd w:id="38"/>
    </w:p>
    <w:p w14:paraId="294F122F" w14:textId="64D97906" w:rsidR="005012D0" w:rsidRPr="00AF142C" w:rsidRDefault="008C790A" w:rsidP="00B11DDF">
      <w:pPr>
        <w:jc w:val="both"/>
        <w:rPr>
          <w:rFonts w:ascii="Verdana" w:hAnsi="Verdana"/>
        </w:rPr>
      </w:pPr>
      <w:r w:rsidRPr="00AF142C">
        <w:rPr>
          <w:rFonts w:ascii="Verdana" w:hAnsi="Verdana"/>
        </w:rPr>
        <w:t>La Contaduría General de la Nación, cumple los lineamientos establecidos en la Ley 80 de 1993, mediante el cual se regula la contratación en la administración pública y en la Ley 1150 del 2007, dentro de las actividades establecidas en la normatividad relacionada se establecen los mecanismos de supervisión de la contratación, la cual se refleja en el manual de contratación de la entidad GAD – MAN 01</w:t>
      </w:r>
      <w:r w:rsidR="00A0496C" w:rsidRPr="00AF142C">
        <w:rPr>
          <w:rFonts w:ascii="Verdana" w:hAnsi="Verdana"/>
        </w:rPr>
        <w:t>.  Adicionalmente los contratos cuentan con un claus</w:t>
      </w:r>
      <w:r w:rsidR="00204D9F" w:rsidRPr="00AF142C">
        <w:rPr>
          <w:rFonts w:ascii="Verdana" w:hAnsi="Verdana"/>
        </w:rPr>
        <w:t>u</w:t>
      </w:r>
      <w:r w:rsidR="00A0496C" w:rsidRPr="00AF142C">
        <w:rPr>
          <w:rFonts w:ascii="Verdana" w:hAnsi="Verdana"/>
        </w:rPr>
        <w:t>lado de obligaciones</w:t>
      </w:r>
      <w:r w:rsidR="00204D9F" w:rsidRPr="00AF142C">
        <w:rPr>
          <w:rFonts w:ascii="Verdana" w:hAnsi="Verdana"/>
        </w:rPr>
        <w:t xml:space="preserve"> enfocada al Sistema de Gestión de Seguridad y Salud en el Trabajo</w:t>
      </w:r>
      <w:r w:rsidR="00A0496C" w:rsidRPr="00AF142C">
        <w:rPr>
          <w:rFonts w:ascii="Verdana" w:hAnsi="Verdana"/>
        </w:rPr>
        <w:t>, y los procedim</w:t>
      </w:r>
      <w:r w:rsidR="00204D9F" w:rsidRPr="00AF142C">
        <w:rPr>
          <w:rFonts w:ascii="Verdana" w:hAnsi="Verdana"/>
        </w:rPr>
        <w:t>ientos</w:t>
      </w:r>
      <w:r w:rsidR="00A0496C" w:rsidRPr="00AF142C">
        <w:rPr>
          <w:rFonts w:ascii="Verdana" w:hAnsi="Verdana"/>
        </w:rPr>
        <w:t xml:space="preserve"> de compra</w:t>
      </w:r>
      <w:r w:rsidR="00204D9F" w:rsidRPr="00AF142C">
        <w:rPr>
          <w:rFonts w:ascii="Verdana" w:hAnsi="Verdana"/>
        </w:rPr>
        <w:t>s</w:t>
      </w:r>
      <w:r w:rsidR="00A0496C" w:rsidRPr="00AF142C">
        <w:rPr>
          <w:rFonts w:ascii="Verdana" w:hAnsi="Verdana"/>
        </w:rPr>
        <w:t xml:space="preserve"> y contratación exter</w:t>
      </w:r>
      <w:r w:rsidR="00204D9F" w:rsidRPr="00AF142C">
        <w:rPr>
          <w:rFonts w:ascii="Verdana" w:hAnsi="Verdana"/>
        </w:rPr>
        <w:t>n</w:t>
      </w:r>
      <w:r w:rsidR="00A0496C" w:rsidRPr="00AF142C">
        <w:rPr>
          <w:rFonts w:ascii="Verdana" w:hAnsi="Verdana"/>
        </w:rPr>
        <w:t>a están a cargo del PROCESO GESTION ADMINSITRATIVA Y FINANCIERA</w:t>
      </w:r>
      <w:r w:rsidR="005012D0" w:rsidRPr="00AF142C">
        <w:rPr>
          <w:rFonts w:ascii="Verdana" w:hAnsi="Verdana"/>
        </w:rPr>
        <w:t xml:space="preserve"> y se debe garantizar que toda empresa cuente con un Sistema de Gestión de Seguridad y Salud en el Trabajo.</w:t>
      </w:r>
    </w:p>
    <w:p w14:paraId="152552D6" w14:textId="746C8ABC" w:rsidR="005012D0" w:rsidRPr="00AF142C" w:rsidRDefault="005012D0" w:rsidP="00B11DDF">
      <w:pPr>
        <w:jc w:val="both"/>
        <w:rPr>
          <w:rFonts w:ascii="Verdana" w:hAnsi="Verdana"/>
        </w:rPr>
      </w:pPr>
      <w:r w:rsidRPr="00AF142C">
        <w:rPr>
          <w:rFonts w:ascii="Verdana" w:hAnsi="Verdana"/>
        </w:rPr>
        <w:t xml:space="preserve">Para el cumplimiento por parte de los trabajadores </w:t>
      </w:r>
      <w:r w:rsidR="00A80AEE" w:rsidRPr="00AF142C">
        <w:rPr>
          <w:rFonts w:ascii="Verdana" w:hAnsi="Verdana"/>
        </w:rPr>
        <w:t>se debe cumplir con las normas, reglamentos e instrucciones del Sistema de Gestión de Seguridad y Salud en el Trabajo de la Contaduría General de la Nación</w:t>
      </w:r>
    </w:p>
    <w:p w14:paraId="63B8A069" w14:textId="77777777" w:rsidR="006E2A1C" w:rsidRDefault="006E2A1C" w:rsidP="001E2FF0">
      <w:pPr>
        <w:pStyle w:val="Ttulo2"/>
        <w:rPr>
          <w:rFonts w:ascii="Verdana" w:hAnsi="Verdana"/>
          <w:b/>
          <w:bCs/>
          <w:sz w:val="22"/>
          <w:szCs w:val="22"/>
        </w:rPr>
      </w:pPr>
      <w:bookmarkStart w:id="39" w:name="_Toc181299943"/>
    </w:p>
    <w:p w14:paraId="7FB890AF" w14:textId="0B5C01AA" w:rsidR="008C790A" w:rsidRPr="00AF142C" w:rsidRDefault="008C790A" w:rsidP="001E2FF0">
      <w:pPr>
        <w:pStyle w:val="Ttulo2"/>
        <w:rPr>
          <w:rFonts w:ascii="Verdana" w:hAnsi="Verdana"/>
          <w:b/>
          <w:bCs/>
          <w:sz w:val="22"/>
          <w:szCs w:val="22"/>
        </w:rPr>
      </w:pPr>
      <w:r w:rsidRPr="00AF142C">
        <w:rPr>
          <w:rFonts w:ascii="Verdana" w:hAnsi="Verdana"/>
          <w:b/>
          <w:bCs/>
          <w:sz w:val="22"/>
          <w:szCs w:val="22"/>
        </w:rPr>
        <w:t>8.5</w:t>
      </w:r>
      <w:r w:rsidRPr="00AF142C">
        <w:rPr>
          <w:rFonts w:ascii="Verdana" w:hAnsi="Verdana"/>
          <w:b/>
          <w:bCs/>
          <w:sz w:val="22"/>
          <w:szCs w:val="22"/>
        </w:rPr>
        <w:tab/>
        <w:t>Preparación y respuestas ante emergencias</w:t>
      </w:r>
      <w:bookmarkEnd w:id="39"/>
    </w:p>
    <w:p w14:paraId="2B845547" w14:textId="77777777" w:rsidR="004D2F74" w:rsidRDefault="004D2F74" w:rsidP="008C790A">
      <w:pPr>
        <w:jc w:val="both"/>
        <w:rPr>
          <w:rFonts w:ascii="Verdana" w:hAnsi="Verdana"/>
        </w:rPr>
      </w:pPr>
    </w:p>
    <w:p w14:paraId="35B272BA" w14:textId="3F333BA7" w:rsidR="00EA1A95" w:rsidRDefault="008C790A" w:rsidP="008C790A">
      <w:pPr>
        <w:jc w:val="both"/>
        <w:rPr>
          <w:rFonts w:ascii="Verdana" w:hAnsi="Verdana"/>
        </w:rPr>
      </w:pPr>
      <w:r w:rsidRPr="00AF142C">
        <w:rPr>
          <w:rFonts w:ascii="Verdana" w:hAnsi="Verdana"/>
        </w:rPr>
        <w:t xml:space="preserve">La Contaduría General de la Nación, tiene establecido un plan de emergencia en donde se identifican las posibles </w:t>
      </w:r>
      <w:r w:rsidR="00E9086A" w:rsidRPr="00AF142C">
        <w:rPr>
          <w:rFonts w:ascii="Verdana" w:hAnsi="Verdana"/>
        </w:rPr>
        <w:t>emergencias y</w:t>
      </w:r>
      <w:r w:rsidRPr="00AF142C">
        <w:rPr>
          <w:rFonts w:ascii="Verdana" w:hAnsi="Verdana"/>
        </w:rPr>
        <w:t xml:space="preserve"> sus correspondientes procedimientos operativos normalizados para dar respuesta a situaciones de emergencias que puedan afectar a los servidores públicos, colaboradores, visitantes actividades de la entidad, e incluso su infraestructura.</w:t>
      </w:r>
      <w:r w:rsidR="00B860D1" w:rsidRPr="00AF142C">
        <w:rPr>
          <w:rFonts w:ascii="Verdana" w:hAnsi="Verdana"/>
        </w:rPr>
        <w:t xml:space="preserve">  El cual se puede consultar en el siguiente enlace</w:t>
      </w:r>
    </w:p>
    <w:bookmarkStart w:id="40" w:name="_Toc181299944"/>
    <w:p w14:paraId="0A82BF04" w14:textId="2B1AD95F" w:rsidR="0032143B" w:rsidRPr="0032143B" w:rsidRDefault="00C93F42" w:rsidP="0032143B">
      <w:pPr>
        <w:pStyle w:val="Ttulo1"/>
        <w:rPr>
          <w:rFonts w:ascii="Verdana" w:hAnsi="Verdana"/>
          <w:b/>
          <w:bCs/>
          <w:sz w:val="22"/>
          <w:szCs w:val="22"/>
        </w:rPr>
      </w:pPr>
      <w:r>
        <w:rPr>
          <w:rFonts w:asciiTheme="minorHAnsi" w:eastAsiaTheme="minorHAnsi" w:hAnsiTheme="minorHAnsi" w:cstheme="minorBidi"/>
          <w:sz w:val="22"/>
          <w:szCs w:val="22"/>
        </w:rPr>
        <w:fldChar w:fldCharType="begin"/>
      </w:r>
      <w:r>
        <w:rPr>
          <w:rFonts w:asciiTheme="minorHAnsi" w:eastAsiaTheme="minorHAnsi" w:hAnsiTheme="minorHAnsi" w:cstheme="minorBidi"/>
          <w:sz w:val="22"/>
          <w:szCs w:val="22"/>
        </w:rPr>
        <w:instrText xml:space="preserve"> HYPERLINK "</w:instrText>
      </w:r>
      <w:r w:rsidRPr="00C93F42">
        <w:rPr>
          <w:rFonts w:asciiTheme="minorHAnsi" w:eastAsiaTheme="minorHAnsi" w:hAnsiTheme="minorHAnsi" w:cstheme="minorBidi"/>
          <w:sz w:val="22"/>
          <w:szCs w:val="22"/>
        </w:rPr>
        <w:instrText>https://www.contaduria.gov.co/web/intranet/sistema-de-gestion-de-seguridad-y-salud-en-el-trabajo</w:instrText>
      </w:r>
      <w:r>
        <w:rPr>
          <w:rFonts w:asciiTheme="minorHAnsi" w:eastAsiaTheme="minorHAnsi" w:hAnsiTheme="minorHAnsi" w:cstheme="minorBidi"/>
          <w:sz w:val="22"/>
          <w:szCs w:val="22"/>
        </w:rPr>
        <w:instrText xml:space="preserve">" </w:instrText>
      </w:r>
      <w:r>
        <w:rPr>
          <w:rFonts w:asciiTheme="minorHAnsi" w:eastAsiaTheme="minorHAnsi" w:hAnsiTheme="minorHAnsi" w:cstheme="minorBidi"/>
          <w:sz w:val="22"/>
          <w:szCs w:val="22"/>
        </w:rPr>
        <w:fldChar w:fldCharType="separate"/>
      </w:r>
      <w:r w:rsidRPr="00E630DD">
        <w:rPr>
          <w:rStyle w:val="Hipervnculo"/>
          <w:rFonts w:asciiTheme="minorHAnsi" w:eastAsiaTheme="minorHAnsi" w:hAnsiTheme="minorHAnsi" w:cstheme="minorBidi"/>
          <w:sz w:val="22"/>
          <w:szCs w:val="22"/>
        </w:rPr>
        <w:t>https://www.contaduria.gov.co/web/intranet/sistema-de-gestion-de-seguridad-y-salud-en-el-trabajo</w:t>
      </w:r>
      <w:r>
        <w:rPr>
          <w:rFonts w:asciiTheme="minorHAnsi" w:eastAsiaTheme="minorHAnsi" w:hAnsiTheme="minorHAnsi" w:cstheme="minorBidi"/>
          <w:sz w:val="22"/>
          <w:szCs w:val="22"/>
        </w:rPr>
        <w:fldChar w:fldCharType="end"/>
      </w:r>
    </w:p>
    <w:p w14:paraId="2326C8DA" w14:textId="5EB96C75" w:rsidR="00E9086A" w:rsidRPr="00AF142C" w:rsidRDefault="00E9086A" w:rsidP="008F7ECC">
      <w:pPr>
        <w:pStyle w:val="Ttulo1"/>
        <w:numPr>
          <w:ilvl w:val="0"/>
          <w:numId w:val="43"/>
        </w:numPr>
        <w:rPr>
          <w:rFonts w:ascii="Verdana" w:hAnsi="Verdana"/>
          <w:b/>
          <w:bCs/>
          <w:sz w:val="22"/>
          <w:szCs w:val="22"/>
        </w:rPr>
      </w:pPr>
      <w:r w:rsidRPr="00AF142C">
        <w:rPr>
          <w:rFonts w:ascii="Verdana" w:hAnsi="Verdana"/>
          <w:b/>
          <w:bCs/>
          <w:sz w:val="22"/>
          <w:szCs w:val="22"/>
        </w:rPr>
        <w:t>EVALUACIÓN DE DESEMPEÑO</w:t>
      </w:r>
      <w:bookmarkEnd w:id="40"/>
    </w:p>
    <w:tbl>
      <w:tblPr>
        <w:tblStyle w:val="Tablaconcuadrcula"/>
        <w:tblW w:w="0" w:type="auto"/>
        <w:tblLook w:val="04A0" w:firstRow="1" w:lastRow="0" w:firstColumn="1" w:lastColumn="0" w:noHBand="0" w:noVBand="1"/>
      </w:tblPr>
      <w:tblGrid>
        <w:gridCol w:w="2942"/>
        <w:gridCol w:w="2943"/>
        <w:gridCol w:w="2943"/>
      </w:tblGrid>
      <w:tr w:rsidR="00E9086A" w:rsidRPr="00AF142C" w14:paraId="706FBD8E" w14:textId="77777777" w:rsidTr="00F31E4A">
        <w:tc>
          <w:tcPr>
            <w:tcW w:w="2942" w:type="dxa"/>
            <w:shd w:val="clear" w:color="auto" w:fill="D1D1D1" w:themeFill="background2" w:themeFillShade="E6"/>
            <w:vAlign w:val="center"/>
          </w:tcPr>
          <w:p w14:paraId="62BA4784" w14:textId="77777777" w:rsidR="00E9086A" w:rsidRPr="00AF142C" w:rsidRDefault="00E9086A" w:rsidP="00F31E4A">
            <w:pPr>
              <w:jc w:val="center"/>
              <w:rPr>
                <w:rFonts w:ascii="Verdana" w:hAnsi="Verdana"/>
                <w:b/>
                <w:bCs/>
              </w:rPr>
            </w:pPr>
            <w:r w:rsidRPr="00AF142C">
              <w:rPr>
                <w:rFonts w:ascii="Verdana" w:hAnsi="Verdana"/>
                <w:b/>
                <w:bCs/>
              </w:rPr>
              <w:t>ISO 45001:2018</w:t>
            </w:r>
          </w:p>
        </w:tc>
        <w:tc>
          <w:tcPr>
            <w:tcW w:w="2943" w:type="dxa"/>
            <w:shd w:val="clear" w:color="auto" w:fill="D1D1D1" w:themeFill="background2" w:themeFillShade="E6"/>
            <w:vAlign w:val="center"/>
          </w:tcPr>
          <w:p w14:paraId="1F568C1D" w14:textId="77777777" w:rsidR="00E9086A" w:rsidRPr="00AF142C" w:rsidRDefault="00E9086A" w:rsidP="00F31E4A">
            <w:pPr>
              <w:jc w:val="center"/>
              <w:rPr>
                <w:rFonts w:ascii="Verdana" w:hAnsi="Verdana"/>
                <w:b/>
                <w:bCs/>
              </w:rPr>
            </w:pPr>
            <w:r w:rsidRPr="00AF142C">
              <w:rPr>
                <w:rFonts w:ascii="Verdana" w:hAnsi="Verdana"/>
                <w:b/>
                <w:bCs/>
              </w:rPr>
              <w:t>DECRETO 1072 DE 2015 CAPITULO 6</w:t>
            </w:r>
          </w:p>
        </w:tc>
        <w:tc>
          <w:tcPr>
            <w:tcW w:w="2943" w:type="dxa"/>
            <w:shd w:val="clear" w:color="auto" w:fill="D1D1D1" w:themeFill="background2" w:themeFillShade="E6"/>
            <w:vAlign w:val="center"/>
          </w:tcPr>
          <w:p w14:paraId="564A035C" w14:textId="77777777" w:rsidR="00E9086A" w:rsidRPr="00AF142C" w:rsidRDefault="00E9086A" w:rsidP="00F31E4A">
            <w:pPr>
              <w:jc w:val="center"/>
              <w:rPr>
                <w:rFonts w:ascii="Verdana" w:hAnsi="Verdana"/>
                <w:b/>
                <w:bCs/>
              </w:rPr>
            </w:pPr>
            <w:r w:rsidRPr="00AF142C">
              <w:rPr>
                <w:rFonts w:ascii="Verdana" w:hAnsi="Verdana"/>
                <w:b/>
                <w:bCs/>
              </w:rPr>
              <w:t>RESOLUCIÓN 312 DE 2019</w:t>
            </w:r>
          </w:p>
        </w:tc>
      </w:tr>
      <w:tr w:rsidR="00E9086A" w:rsidRPr="00AF142C" w14:paraId="3AA8CEF9" w14:textId="77777777" w:rsidTr="00253584">
        <w:tc>
          <w:tcPr>
            <w:tcW w:w="2942" w:type="dxa"/>
          </w:tcPr>
          <w:p w14:paraId="6368E023" w14:textId="31100E3B" w:rsidR="00E9086A" w:rsidRPr="00AF142C" w:rsidRDefault="00E9086A" w:rsidP="00E9086A">
            <w:pPr>
              <w:rPr>
                <w:rFonts w:ascii="Verdana" w:hAnsi="Verdana"/>
              </w:rPr>
            </w:pPr>
            <w:r w:rsidRPr="00AF142C">
              <w:rPr>
                <w:rFonts w:ascii="Verdana" w:hAnsi="Verdana"/>
              </w:rPr>
              <w:t>9.1 Seguimiento, medición, análisis y evaluación del desempeño.</w:t>
            </w:r>
          </w:p>
          <w:p w14:paraId="496B9853" w14:textId="793B9C1C" w:rsidR="00E9086A" w:rsidRPr="00AF142C" w:rsidRDefault="00E9086A" w:rsidP="00E9086A">
            <w:pPr>
              <w:rPr>
                <w:rFonts w:ascii="Verdana" w:hAnsi="Verdana"/>
              </w:rPr>
            </w:pPr>
            <w:r w:rsidRPr="00AF142C">
              <w:rPr>
                <w:rFonts w:ascii="Verdana" w:hAnsi="Verdana"/>
              </w:rPr>
              <w:t>9.1.2</w:t>
            </w:r>
            <w:r w:rsidRPr="00AF142C">
              <w:rPr>
                <w:rFonts w:ascii="Verdana" w:hAnsi="Verdana"/>
              </w:rPr>
              <w:tab/>
              <w:t xml:space="preserve"> Evaluación del cumplimiento.</w:t>
            </w:r>
          </w:p>
          <w:p w14:paraId="3FBF7A6D" w14:textId="15216ACB" w:rsidR="00E9086A" w:rsidRPr="00AF142C" w:rsidRDefault="00E9086A" w:rsidP="00E9086A">
            <w:pPr>
              <w:rPr>
                <w:rFonts w:ascii="Verdana" w:hAnsi="Verdana"/>
              </w:rPr>
            </w:pPr>
            <w:r w:rsidRPr="00AF142C">
              <w:rPr>
                <w:rFonts w:ascii="Verdana" w:hAnsi="Verdana"/>
              </w:rPr>
              <w:t>Auditoría Interna.</w:t>
            </w:r>
          </w:p>
          <w:p w14:paraId="2FC86C02" w14:textId="39A6D011" w:rsidR="00E9086A" w:rsidRPr="00AF142C" w:rsidRDefault="00E9086A" w:rsidP="00E9086A">
            <w:pPr>
              <w:rPr>
                <w:rFonts w:ascii="Verdana" w:hAnsi="Verdana"/>
              </w:rPr>
            </w:pPr>
            <w:r w:rsidRPr="00AF142C">
              <w:rPr>
                <w:rFonts w:ascii="Verdana" w:hAnsi="Verdana"/>
              </w:rPr>
              <w:t xml:space="preserve">9.2.2 </w:t>
            </w:r>
            <w:r w:rsidRPr="00AF142C">
              <w:rPr>
                <w:rFonts w:ascii="Verdana" w:hAnsi="Verdana"/>
              </w:rPr>
              <w:tab/>
              <w:t>Programa de auditoría interna.</w:t>
            </w:r>
          </w:p>
          <w:p w14:paraId="61936054" w14:textId="55C87850" w:rsidR="00E9086A" w:rsidRPr="00AF142C" w:rsidRDefault="00E9086A" w:rsidP="00E9086A">
            <w:pPr>
              <w:rPr>
                <w:rFonts w:ascii="Verdana" w:hAnsi="Verdana"/>
                <w:b/>
                <w:bCs/>
              </w:rPr>
            </w:pPr>
            <w:r w:rsidRPr="00AF142C">
              <w:rPr>
                <w:rFonts w:ascii="Verdana" w:hAnsi="Verdana"/>
              </w:rPr>
              <w:t>Revisión por la Dirección.</w:t>
            </w:r>
          </w:p>
        </w:tc>
        <w:tc>
          <w:tcPr>
            <w:tcW w:w="2943" w:type="dxa"/>
          </w:tcPr>
          <w:p w14:paraId="31459933" w14:textId="118EF3A6" w:rsidR="00E9086A" w:rsidRPr="00AF142C" w:rsidRDefault="00E9086A" w:rsidP="00E9086A">
            <w:pPr>
              <w:rPr>
                <w:rFonts w:ascii="Verdana" w:hAnsi="Verdana"/>
              </w:rPr>
            </w:pPr>
            <w:r w:rsidRPr="00AF142C">
              <w:rPr>
                <w:rFonts w:ascii="Verdana" w:hAnsi="Verdana"/>
              </w:rPr>
              <w:t xml:space="preserve">Artículo 2.2.4.6.20. Indicadores que evalúan la Estructura. </w:t>
            </w:r>
          </w:p>
          <w:p w14:paraId="5612F88B" w14:textId="2D1E671F" w:rsidR="00E9086A" w:rsidRPr="00AF142C" w:rsidRDefault="00E9086A" w:rsidP="00E9086A">
            <w:pPr>
              <w:rPr>
                <w:rFonts w:ascii="Verdana" w:hAnsi="Verdana"/>
              </w:rPr>
            </w:pPr>
            <w:r w:rsidRPr="00AF142C">
              <w:rPr>
                <w:rFonts w:ascii="Verdana" w:hAnsi="Verdana"/>
              </w:rPr>
              <w:t>Artículo 2.2.4.6.21. Indicadores que evalúan el proceso.</w:t>
            </w:r>
          </w:p>
          <w:p w14:paraId="30D5BD1F" w14:textId="3D9222C3" w:rsidR="00E9086A" w:rsidRPr="00AF142C" w:rsidRDefault="00E9086A" w:rsidP="00E9086A">
            <w:pPr>
              <w:rPr>
                <w:rFonts w:ascii="Verdana" w:hAnsi="Verdana"/>
              </w:rPr>
            </w:pPr>
            <w:r w:rsidRPr="00AF142C">
              <w:rPr>
                <w:rFonts w:ascii="Verdana" w:hAnsi="Verdana"/>
              </w:rPr>
              <w:t>Artículo 2.2.4.6.22. Indicadores que evalúan el resultado.</w:t>
            </w:r>
          </w:p>
          <w:p w14:paraId="12C512D3" w14:textId="4E8553D2" w:rsidR="00E9086A" w:rsidRPr="00AF142C" w:rsidRDefault="00E9086A" w:rsidP="00E9086A">
            <w:pPr>
              <w:rPr>
                <w:rFonts w:ascii="Verdana" w:hAnsi="Verdana"/>
              </w:rPr>
            </w:pPr>
            <w:r w:rsidRPr="00AF142C">
              <w:rPr>
                <w:rFonts w:ascii="Verdana" w:hAnsi="Verdana"/>
              </w:rPr>
              <w:t>Artículo 2.2.4.6.8-5. Cumplimiento de los requisitos normativos.</w:t>
            </w:r>
          </w:p>
          <w:p w14:paraId="2D6FE3D9" w14:textId="100A9BA3" w:rsidR="00E9086A" w:rsidRPr="00AF142C" w:rsidRDefault="00E9086A" w:rsidP="00E9086A">
            <w:pPr>
              <w:rPr>
                <w:rFonts w:ascii="Verdana" w:hAnsi="Verdana"/>
              </w:rPr>
            </w:pPr>
            <w:r w:rsidRPr="00AF142C">
              <w:rPr>
                <w:rFonts w:ascii="Verdana" w:hAnsi="Verdana"/>
              </w:rPr>
              <w:t>Artículo 2.2.4.6.29. Auditoria al cumplimiento del SGSST.</w:t>
            </w:r>
          </w:p>
          <w:p w14:paraId="3884C257" w14:textId="6E67289F" w:rsidR="00E9086A" w:rsidRPr="00AF142C" w:rsidRDefault="00E9086A" w:rsidP="00E9086A">
            <w:pPr>
              <w:rPr>
                <w:rFonts w:ascii="Verdana" w:hAnsi="Verdana"/>
              </w:rPr>
            </w:pPr>
            <w:r w:rsidRPr="00AF142C">
              <w:rPr>
                <w:rFonts w:ascii="Verdana" w:hAnsi="Verdana"/>
              </w:rPr>
              <w:t>Artículo 2.2.4.6.30. Alcance de auditoría de cumplimiento del SGSST.</w:t>
            </w:r>
          </w:p>
          <w:p w14:paraId="1C5871A3" w14:textId="64B3B8E9" w:rsidR="00E9086A" w:rsidRPr="00AF142C" w:rsidRDefault="00E9086A" w:rsidP="00E9086A">
            <w:pPr>
              <w:rPr>
                <w:rFonts w:ascii="Verdana" w:hAnsi="Verdana"/>
                <w:b/>
                <w:bCs/>
              </w:rPr>
            </w:pPr>
            <w:r w:rsidRPr="00AF142C">
              <w:rPr>
                <w:rFonts w:ascii="Verdana" w:hAnsi="Verdana"/>
              </w:rPr>
              <w:t>Artículo 2.2.4.6.31. Revisión por la alta dirección.</w:t>
            </w:r>
          </w:p>
        </w:tc>
        <w:tc>
          <w:tcPr>
            <w:tcW w:w="2943" w:type="dxa"/>
          </w:tcPr>
          <w:p w14:paraId="7DEC78A1" w14:textId="498B8060" w:rsidR="00E9086A" w:rsidRPr="00AF142C" w:rsidRDefault="00E9086A" w:rsidP="00E9086A">
            <w:pPr>
              <w:rPr>
                <w:rFonts w:ascii="Verdana" w:hAnsi="Verdana"/>
              </w:rPr>
            </w:pPr>
            <w:r w:rsidRPr="00AF142C">
              <w:rPr>
                <w:rFonts w:ascii="Verdana" w:hAnsi="Verdana"/>
              </w:rPr>
              <w:t>3.2.3 Registro y análisis estadístico de accidentes de trabajo y enfermedades laborales.</w:t>
            </w:r>
          </w:p>
          <w:p w14:paraId="73DCB012" w14:textId="3B2A8815" w:rsidR="00E9086A" w:rsidRPr="00AF142C" w:rsidRDefault="00E9086A" w:rsidP="00E9086A">
            <w:pPr>
              <w:rPr>
                <w:rFonts w:ascii="Verdana" w:hAnsi="Verdana"/>
              </w:rPr>
            </w:pPr>
            <w:r w:rsidRPr="00AF142C">
              <w:rPr>
                <w:rFonts w:ascii="Verdana" w:hAnsi="Verdana"/>
              </w:rPr>
              <w:t>3.3.1 Frecuencia de accidentalidad.</w:t>
            </w:r>
          </w:p>
          <w:p w14:paraId="745B9ED8" w14:textId="2421E66C" w:rsidR="00E9086A" w:rsidRPr="00AF142C" w:rsidRDefault="00E9086A" w:rsidP="00E9086A">
            <w:pPr>
              <w:rPr>
                <w:rFonts w:ascii="Verdana" w:hAnsi="Verdana"/>
              </w:rPr>
            </w:pPr>
            <w:r w:rsidRPr="00AF142C">
              <w:rPr>
                <w:rFonts w:ascii="Verdana" w:hAnsi="Verdana"/>
              </w:rPr>
              <w:t xml:space="preserve">3.3.2 Severidad de accidentalidad </w:t>
            </w:r>
          </w:p>
          <w:p w14:paraId="79E9AB7E" w14:textId="3E8F3CED" w:rsidR="00E9086A" w:rsidRPr="00AF142C" w:rsidRDefault="00E9086A" w:rsidP="00E9086A">
            <w:pPr>
              <w:rPr>
                <w:rFonts w:ascii="Verdana" w:hAnsi="Verdana"/>
              </w:rPr>
            </w:pPr>
            <w:r w:rsidRPr="00AF142C">
              <w:rPr>
                <w:rFonts w:ascii="Verdana" w:hAnsi="Verdana"/>
              </w:rPr>
              <w:t>3.3.3 Proporción de accidentes de trabajo mortales</w:t>
            </w:r>
          </w:p>
          <w:p w14:paraId="1464F7B0" w14:textId="4B1EF030" w:rsidR="00E9086A" w:rsidRPr="00AF142C" w:rsidRDefault="00E9086A" w:rsidP="00E9086A">
            <w:pPr>
              <w:rPr>
                <w:rFonts w:ascii="Verdana" w:hAnsi="Verdana"/>
              </w:rPr>
            </w:pPr>
            <w:r w:rsidRPr="00AF142C">
              <w:rPr>
                <w:rFonts w:ascii="Verdana" w:hAnsi="Verdana"/>
              </w:rPr>
              <w:t>3.3.4 Prevalencia de la enfermedad laboral</w:t>
            </w:r>
          </w:p>
          <w:p w14:paraId="007ED89C" w14:textId="381825E2" w:rsidR="00E9086A" w:rsidRPr="00AF142C" w:rsidRDefault="00E9086A" w:rsidP="00E9086A">
            <w:pPr>
              <w:rPr>
                <w:rFonts w:ascii="Verdana" w:hAnsi="Verdana"/>
              </w:rPr>
            </w:pPr>
            <w:r w:rsidRPr="00AF142C">
              <w:rPr>
                <w:rFonts w:ascii="Verdana" w:hAnsi="Verdana"/>
              </w:rPr>
              <w:t>3.3.5 Incidencia de la enfermedad laboral, 3.3.6 Incidencia de la enfermedad laboral, Ausentismo por causa médica.</w:t>
            </w:r>
          </w:p>
          <w:p w14:paraId="1D487898" w14:textId="63DE741E" w:rsidR="00E9086A" w:rsidRPr="00AF142C" w:rsidRDefault="00E9086A" w:rsidP="00E9086A">
            <w:pPr>
              <w:rPr>
                <w:rFonts w:ascii="Verdana" w:hAnsi="Verdana"/>
              </w:rPr>
            </w:pPr>
            <w:r w:rsidRPr="00AF142C">
              <w:rPr>
                <w:rFonts w:ascii="Verdana" w:hAnsi="Verdana"/>
              </w:rPr>
              <w:t>4.2.2 Aplicación de medidas de prevención y control por parte de los trabajadores.</w:t>
            </w:r>
          </w:p>
          <w:p w14:paraId="0047213C" w14:textId="372ED52D" w:rsidR="00E9086A" w:rsidRPr="00AF142C" w:rsidRDefault="00E9086A" w:rsidP="00E9086A">
            <w:pPr>
              <w:rPr>
                <w:rFonts w:ascii="Verdana" w:hAnsi="Verdana"/>
              </w:rPr>
            </w:pPr>
            <w:r w:rsidRPr="00AF142C">
              <w:rPr>
                <w:rFonts w:ascii="Verdana" w:hAnsi="Verdana"/>
              </w:rPr>
              <w:t>6.1.1 Definición de indicadores del Sistema de Gestión de Seguridad y Salud en el Trabajo.</w:t>
            </w:r>
          </w:p>
          <w:p w14:paraId="43D2BAC0" w14:textId="28811DE0" w:rsidR="00E9086A" w:rsidRPr="00AF142C" w:rsidRDefault="00E9086A" w:rsidP="00E9086A">
            <w:pPr>
              <w:rPr>
                <w:rFonts w:ascii="Verdana" w:hAnsi="Verdana"/>
              </w:rPr>
            </w:pPr>
            <w:r w:rsidRPr="00AF142C">
              <w:rPr>
                <w:rFonts w:ascii="Verdana" w:hAnsi="Verdana"/>
              </w:rPr>
              <w:t>6.1.2 Auditoría anual, 6.1.4 Planificación de la auditoría con el COPASST</w:t>
            </w:r>
          </w:p>
          <w:p w14:paraId="656DA6E7" w14:textId="1DE81E55" w:rsidR="00E9086A" w:rsidRPr="00AF142C" w:rsidRDefault="00E9086A" w:rsidP="00E9086A">
            <w:pPr>
              <w:rPr>
                <w:rFonts w:ascii="Verdana" w:hAnsi="Verdana"/>
              </w:rPr>
            </w:pPr>
            <w:r w:rsidRPr="00AF142C">
              <w:rPr>
                <w:rFonts w:ascii="Verdana" w:hAnsi="Verdana"/>
              </w:rPr>
              <w:t>6.1.3 Revisión por la alta dirección. Alcance de la auditoría del Sistema de Gestión de SST.</w:t>
            </w:r>
          </w:p>
        </w:tc>
      </w:tr>
    </w:tbl>
    <w:p w14:paraId="0D508E13" w14:textId="77777777" w:rsidR="00B860D1" w:rsidRPr="00AF142C" w:rsidRDefault="00B860D1" w:rsidP="008C790A">
      <w:pPr>
        <w:jc w:val="both"/>
        <w:rPr>
          <w:rFonts w:ascii="Verdana" w:hAnsi="Verdana"/>
        </w:rPr>
      </w:pPr>
    </w:p>
    <w:p w14:paraId="03AA5098" w14:textId="482E84ED" w:rsidR="00E9086A" w:rsidRPr="00AF142C" w:rsidRDefault="002A1EC4" w:rsidP="001E2FF0">
      <w:pPr>
        <w:pStyle w:val="Ttulo2"/>
        <w:rPr>
          <w:rFonts w:ascii="Verdana" w:hAnsi="Verdana"/>
          <w:b/>
          <w:bCs/>
          <w:sz w:val="22"/>
          <w:szCs w:val="22"/>
        </w:rPr>
      </w:pPr>
      <w:bookmarkStart w:id="41" w:name="_Toc181299945"/>
      <w:r w:rsidRPr="00AF142C">
        <w:rPr>
          <w:rFonts w:ascii="Verdana" w:hAnsi="Verdana"/>
          <w:b/>
          <w:bCs/>
          <w:sz w:val="22"/>
          <w:szCs w:val="22"/>
        </w:rPr>
        <w:t>9.1</w:t>
      </w:r>
      <w:r w:rsidRPr="00AF142C">
        <w:rPr>
          <w:rFonts w:ascii="Verdana" w:hAnsi="Verdana"/>
          <w:b/>
          <w:bCs/>
          <w:sz w:val="22"/>
          <w:szCs w:val="22"/>
        </w:rPr>
        <w:tab/>
        <w:t>Seguimiento, medición, análisis y evaluación del desempeño</w:t>
      </w:r>
      <w:bookmarkEnd w:id="41"/>
    </w:p>
    <w:p w14:paraId="3621F535" w14:textId="4331FD79" w:rsidR="002A1EC4" w:rsidRPr="00AF142C" w:rsidRDefault="00FB0417" w:rsidP="008C790A">
      <w:pPr>
        <w:jc w:val="both"/>
        <w:rPr>
          <w:rFonts w:ascii="Verdana" w:hAnsi="Verdana"/>
        </w:rPr>
      </w:pPr>
      <w:r w:rsidRPr="00AF142C">
        <w:rPr>
          <w:rFonts w:ascii="Verdana" w:hAnsi="Verdana"/>
        </w:rPr>
        <w:t xml:space="preserve">La Contaduría General de la Nación realiza seguimiento al cumplimiento de los objetivos establecidos para su estrategia de SST, a través de los indicadores de desempeño </w:t>
      </w:r>
      <w:r w:rsidR="006724CE" w:rsidRPr="00AF142C">
        <w:rPr>
          <w:rFonts w:ascii="Verdana" w:hAnsi="Verdana"/>
        </w:rPr>
        <w:t>establecidos en el decreto 1072 de 2015 y la resolución 312 de 2019.</w:t>
      </w:r>
    </w:p>
    <w:p w14:paraId="798C70BD" w14:textId="27B48758" w:rsidR="006724CE" w:rsidRPr="00AF142C" w:rsidRDefault="006724CE" w:rsidP="008C790A">
      <w:pPr>
        <w:jc w:val="both"/>
        <w:rPr>
          <w:rFonts w:ascii="Verdana" w:hAnsi="Verdana"/>
        </w:rPr>
      </w:pPr>
      <w:r w:rsidRPr="00AF142C">
        <w:rPr>
          <w:rFonts w:ascii="Verdana" w:hAnsi="Verdana"/>
        </w:rPr>
        <w:t>El seguimiento y medición de las actividades relacionadas con los peligros, los riesgos y las oportunidades identificadas, la entidad ha definido una serie de indicadores asociados a cada uno de los SVE y Programas de gestión, mediante los cuales se controla la eficacia de prevención y resultados obtenidos. El análisis de los resultados de este seguimiento se hace en las periodicidades establecidas en las hojas de vida de cada indicador o cuando se materialice algún peligro.</w:t>
      </w:r>
    </w:p>
    <w:p w14:paraId="79F66DB1" w14:textId="2E71C5D4" w:rsidR="006724CE" w:rsidRPr="00AF142C" w:rsidRDefault="006724CE" w:rsidP="001E2FF0">
      <w:pPr>
        <w:pStyle w:val="Ttulo2"/>
        <w:rPr>
          <w:rFonts w:ascii="Verdana" w:hAnsi="Verdana"/>
          <w:b/>
          <w:bCs/>
          <w:sz w:val="22"/>
          <w:szCs w:val="22"/>
        </w:rPr>
      </w:pPr>
      <w:bookmarkStart w:id="42" w:name="_Toc181299946"/>
      <w:r w:rsidRPr="00AF142C">
        <w:rPr>
          <w:rFonts w:ascii="Verdana" w:hAnsi="Verdana"/>
          <w:b/>
          <w:bCs/>
          <w:sz w:val="22"/>
          <w:szCs w:val="22"/>
        </w:rPr>
        <w:t>9.2</w:t>
      </w:r>
      <w:r w:rsidRPr="00AF142C">
        <w:rPr>
          <w:rFonts w:ascii="Verdana" w:hAnsi="Verdana"/>
          <w:b/>
          <w:bCs/>
          <w:sz w:val="22"/>
          <w:szCs w:val="22"/>
        </w:rPr>
        <w:tab/>
        <w:t>Evaluación del cumplimiento</w:t>
      </w:r>
      <w:bookmarkEnd w:id="42"/>
    </w:p>
    <w:p w14:paraId="0B3CAEFE" w14:textId="209DD5CA" w:rsidR="006724CE" w:rsidRPr="00AF142C" w:rsidRDefault="004A4988" w:rsidP="00E878ED">
      <w:pPr>
        <w:jc w:val="both"/>
        <w:rPr>
          <w:rFonts w:ascii="Verdana" w:hAnsi="Verdana"/>
        </w:rPr>
      </w:pPr>
      <w:r w:rsidRPr="00AF142C">
        <w:rPr>
          <w:rFonts w:ascii="Verdana" w:hAnsi="Verdana"/>
        </w:rPr>
        <w:t xml:space="preserve">El </w:t>
      </w:r>
      <w:r w:rsidR="004209DB">
        <w:rPr>
          <w:rFonts w:ascii="Verdana" w:hAnsi="Verdana"/>
        </w:rPr>
        <w:t xml:space="preserve">Plan de trabajo del </w:t>
      </w:r>
      <w:r w:rsidRPr="00AF142C">
        <w:rPr>
          <w:rFonts w:ascii="Verdana" w:hAnsi="Verdana"/>
        </w:rPr>
        <w:t xml:space="preserve">Sistema de Gestión de Seguridad y Salud en el Trabajo </w:t>
      </w:r>
      <w:r w:rsidR="004209DB">
        <w:rPr>
          <w:rFonts w:ascii="Verdana" w:hAnsi="Verdana"/>
        </w:rPr>
        <w:t xml:space="preserve">incluye </w:t>
      </w:r>
      <w:r w:rsidR="00E878ED" w:rsidRPr="00AF142C">
        <w:rPr>
          <w:rFonts w:ascii="Verdana" w:hAnsi="Verdana"/>
        </w:rPr>
        <w:t xml:space="preserve">la evaluación de cumplimiento </w:t>
      </w:r>
      <w:r w:rsidR="004209DB">
        <w:rPr>
          <w:rFonts w:ascii="Verdana" w:hAnsi="Verdana"/>
        </w:rPr>
        <w:t xml:space="preserve">aplicable a </w:t>
      </w:r>
      <w:r w:rsidR="00E878ED" w:rsidRPr="00AF142C">
        <w:rPr>
          <w:rFonts w:ascii="Verdana" w:hAnsi="Verdana"/>
        </w:rPr>
        <w:t>los requisitos legales y otros requisitos</w:t>
      </w:r>
      <w:r w:rsidR="00E3543D" w:rsidRPr="00AF142C">
        <w:rPr>
          <w:rFonts w:ascii="Verdana" w:hAnsi="Verdana"/>
        </w:rPr>
        <w:t xml:space="preserve">. </w:t>
      </w:r>
      <w:r w:rsidR="004209DB">
        <w:rPr>
          <w:rFonts w:ascii="Verdana" w:hAnsi="Verdana"/>
        </w:rPr>
        <w:t>A partir d</w:t>
      </w:r>
      <w:r w:rsidR="00E878ED" w:rsidRPr="00AF142C">
        <w:rPr>
          <w:rFonts w:ascii="Verdana" w:hAnsi="Verdana"/>
        </w:rPr>
        <w:t>e los resultados</w:t>
      </w:r>
      <w:r w:rsidR="004209DB">
        <w:rPr>
          <w:rFonts w:ascii="Verdana" w:hAnsi="Verdana"/>
        </w:rPr>
        <w:t xml:space="preserve"> de esta </w:t>
      </w:r>
      <w:r w:rsidR="00E878ED" w:rsidRPr="00AF142C">
        <w:rPr>
          <w:rFonts w:ascii="Verdana" w:hAnsi="Verdana"/>
        </w:rPr>
        <w:t>evaluaci</w:t>
      </w:r>
      <w:r w:rsidR="004209DB">
        <w:rPr>
          <w:rFonts w:ascii="Verdana" w:hAnsi="Verdana"/>
        </w:rPr>
        <w:t>ón se formulan diferentes acciones (de mejora, correctivas) y se deja evidencia del cumplimiento de los requisitos mencionados.</w:t>
      </w:r>
    </w:p>
    <w:p w14:paraId="6F4C6DD2" w14:textId="5744AA38" w:rsidR="00464D4C" w:rsidRPr="00AF142C" w:rsidRDefault="00464D4C" w:rsidP="00F87C27">
      <w:pPr>
        <w:jc w:val="both"/>
        <w:rPr>
          <w:rFonts w:ascii="Verdana" w:hAnsi="Verdana"/>
        </w:rPr>
      </w:pPr>
      <w:r w:rsidRPr="00AF142C">
        <w:rPr>
          <w:rFonts w:ascii="Verdana" w:hAnsi="Verdana"/>
        </w:rPr>
        <w:t>Esto se evidencia en la matriz de requisitos legales del Sistema de Gestión de Seguridad y Salud en el Trabajo</w:t>
      </w:r>
    </w:p>
    <w:bookmarkStart w:id="43" w:name="_Toc181299947"/>
    <w:p w14:paraId="1FFAE6AF" w14:textId="77777777" w:rsidR="00186C27" w:rsidRDefault="00186C27" w:rsidP="00186C27">
      <w:pPr>
        <w:pStyle w:val="Ttulo2"/>
        <w:rPr>
          <w:rFonts w:asciiTheme="minorHAnsi" w:eastAsiaTheme="minorHAnsi" w:hAnsiTheme="minorHAnsi" w:cstheme="minorBidi"/>
          <w:sz w:val="22"/>
          <w:szCs w:val="22"/>
        </w:rPr>
      </w:pPr>
      <w:r>
        <w:rPr>
          <w:rFonts w:asciiTheme="minorHAnsi" w:eastAsiaTheme="minorHAnsi" w:hAnsiTheme="minorHAnsi" w:cstheme="minorBidi"/>
          <w:sz w:val="22"/>
          <w:szCs w:val="22"/>
        </w:rPr>
        <w:fldChar w:fldCharType="begin"/>
      </w:r>
      <w:r>
        <w:rPr>
          <w:rFonts w:asciiTheme="minorHAnsi" w:eastAsiaTheme="minorHAnsi" w:hAnsiTheme="minorHAnsi" w:cstheme="minorBidi"/>
          <w:sz w:val="22"/>
          <w:szCs w:val="22"/>
        </w:rPr>
        <w:instrText>HYPERLINK "</w:instrText>
      </w:r>
      <w:r w:rsidRPr="00CF7CDB">
        <w:rPr>
          <w:rFonts w:asciiTheme="minorHAnsi" w:eastAsiaTheme="minorHAnsi" w:hAnsiTheme="minorHAnsi" w:cstheme="minorBidi"/>
          <w:sz w:val="22"/>
          <w:szCs w:val="22"/>
        </w:rPr>
        <w:instrText>https://www.contaduria.gov.co/web/intranet/sistema-de-gestion-de-seguridad-y-salud-en-el-trabajo</w:instrText>
      </w:r>
      <w:r>
        <w:rPr>
          <w:rFonts w:asciiTheme="minorHAnsi" w:eastAsiaTheme="minorHAnsi" w:hAnsiTheme="minorHAnsi" w:cstheme="minorBidi"/>
          <w:sz w:val="22"/>
          <w:szCs w:val="22"/>
        </w:rPr>
        <w:instrText>"</w:instrText>
      </w:r>
      <w:r>
        <w:rPr>
          <w:rFonts w:asciiTheme="minorHAnsi" w:eastAsiaTheme="minorHAnsi" w:hAnsiTheme="minorHAnsi" w:cstheme="minorBidi"/>
          <w:sz w:val="22"/>
          <w:szCs w:val="22"/>
        </w:rPr>
        <w:fldChar w:fldCharType="separate"/>
      </w:r>
      <w:r w:rsidRPr="006E6BA0">
        <w:rPr>
          <w:rStyle w:val="Hipervnculo"/>
          <w:rFonts w:asciiTheme="minorHAnsi" w:eastAsiaTheme="minorHAnsi" w:hAnsiTheme="minorHAnsi" w:cstheme="minorBidi"/>
          <w:sz w:val="22"/>
          <w:szCs w:val="22"/>
        </w:rPr>
        <w:t>https://www.contaduria.gov.co/web/intranet/sistema-de-gestion-de-seguridad-y-salud-en-el-trabajo</w:t>
      </w:r>
      <w:r>
        <w:rPr>
          <w:rFonts w:asciiTheme="minorHAnsi" w:eastAsiaTheme="minorHAnsi" w:hAnsiTheme="minorHAnsi" w:cstheme="minorBidi"/>
          <w:sz w:val="22"/>
          <w:szCs w:val="22"/>
        </w:rPr>
        <w:fldChar w:fldCharType="end"/>
      </w:r>
    </w:p>
    <w:p w14:paraId="412D777F" w14:textId="58F67D3A" w:rsidR="00464D4C" w:rsidRPr="00AF142C" w:rsidRDefault="00464D4C" w:rsidP="00F87C27">
      <w:pPr>
        <w:pStyle w:val="Ttulo2"/>
        <w:jc w:val="both"/>
        <w:rPr>
          <w:rFonts w:ascii="Verdana" w:hAnsi="Verdana"/>
          <w:b/>
          <w:bCs/>
          <w:sz w:val="22"/>
          <w:szCs w:val="22"/>
        </w:rPr>
      </w:pPr>
      <w:r w:rsidRPr="00AF142C">
        <w:rPr>
          <w:rFonts w:ascii="Verdana" w:hAnsi="Verdana"/>
          <w:b/>
          <w:bCs/>
          <w:sz w:val="22"/>
          <w:szCs w:val="22"/>
        </w:rPr>
        <w:t>9.3</w:t>
      </w:r>
      <w:r w:rsidRPr="00AF142C">
        <w:rPr>
          <w:rFonts w:ascii="Verdana" w:hAnsi="Verdana"/>
          <w:b/>
          <w:bCs/>
          <w:sz w:val="22"/>
          <w:szCs w:val="22"/>
        </w:rPr>
        <w:tab/>
        <w:t>Auditoría interna</w:t>
      </w:r>
      <w:bookmarkEnd w:id="43"/>
    </w:p>
    <w:p w14:paraId="6F8839A5" w14:textId="40CEC87D" w:rsidR="00A0496C" w:rsidRPr="00AF142C" w:rsidRDefault="00A0496C" w:rsidP="00F87C27">
      <w:pPr>
        <w:jc w:val="both"/>
        <w:rPr>
          <w:rFonts w:ascii="Verdana" w:hAnsi="Verdana"/>
        </w:rPr>
      </w:pPr>
      <w:r w:rsidRPr="00AF142C">
        <w:rPr>
          <w:rFonts w:ascii="Verdana" w:hAnsi="Verdana"/>
        </w:rPr>
        <w:t xml:space="preserve">El Sistema de Gestión de SST es sometido a auditorías internas a intervalos planificados, con el fin de proporcionar información acerca </w:t>
      </w:r>
      <w:r w:rsidR="00F87C27" w:rsidRPr="00AF142C">
        <w:rPr>
          <w:rFonts w:ascii="Verdana" w:hAnsi="Verdana"/>
        </w:rPr>
        <w:t xml:space="preserve">del </w:t>
      </w:r>
      <w:r w:rsidR="004A4988" w:rsidRPr="00AF142C">
        <w:rPr>
          <w:rFonts w:ascii="Verdana" w:hAnsi="Verdana"/>
        </w:rPr>
        <w:t>S</w:t>
      </w:r>
      <w:r w:rsidRPr="00AF142C">
        <w:rPr>
          <w:rFonts w:ascii="Verdana" w:hAnsi="Verdana"/>
        </w:rPr>
        <w:t xml:space="preserve">istema de </w:t>
      </w:r>
      <w:r w:rsidR="004A4988" w:rsidRPr="00AF142C">
        <w:rPr>
          <w:rFonts w:ascii="Verdana" w:hAnsi="Verdana"/>
        </w:rPr>
        <w:t>G</w:t>
      </w:r>
      <w:r w:rsidRPr="00AF142C">
        <w:rPr>
          <w:rFonts w:ascii="Verdana" w:hAnsi="Verdana"/>
        </w:rPr>
        <w:t>estión de S</w:t>
      </w:r>
      <w:r w:rsidR="004A4988" w:rsidRPr="00AF142C">
        <w:rPr>
          <w:rFonts w:ascii="Verdana" w:hAnsi="Verdana"/>
        </w:rPr>
        <w:t xml:space="preserve">eguridad y </w:t>
      </w:r>
      <w:r w:rsidRPr="00AF142C">
        <w:rPr>
          <w:rFonts w:ascii="Verdana" w:hAnsi="Verdana"/>
        </w:rPr>
        <w:t>S</w:t>
      </w:r>
      <w:r w:rsidR="004A4988" w:rsidRPr="00AF142C">
        <w:rPr>
          <w:rFonts w:ascii="Verdana" w:hAnsi="Verdana"/>
        </w:rPr>
        <w:t xml:space="preserve">alud en el </w:t>
      </w:r>
      <w:r w:rsidRPr="00AF142C">
        <w:rPr>
          <w:rFonts w:ascii="Verdana" w:hAnsi="Verdana"/>
        </w:rPr>
        <w:t>T</w:t>
      </w:r>
      <w:r w:rsidR="004A4988" w:rsidRPr="00AF142C">
        <w:rPr>
          <w:rFonts w:ascii="Verdana" w:hAnsi="Verdana"/>
        </w:rPr>
        <w:t>rabajo,</w:t>
      </w:r>
      <w:r w:rsidRPr="00AF142C">
        <w:rPr>
          <w:rFonts w:ascii="Verdana" w:hAnsi="Verdana"/>
        </w:rPr>
        <w:t xml:space="preserve"> es conforme con los requisitos propios, los definidos por la norma ISO 45001:2018 y determinar si se implementa y mantiene eficazmente. Dichas auditorias son ejecutadas según lo definido el procedimiento </w:t>
      </w:r>
      <w:r w:rsidR="004A4988" w:rsidRPr="00AF142C">
        <w:rPr>
          <w:rFonts w:ascii="Verdana" w:hAnsi="Verdana"/>
        </w:rPr>
        <w:t>PI – PRC05</w:t>
      </w:r>
      <w:r w:rsidRPr="00AF142C">
        <w:rPr>
          <w:rFonts w:ascii="Verdana" w:hAnsi="Verdana"/>
        </w:rPr>
        <w:t xml:space="preserve"> Auditoría Interna del Sistema Integrado de Gestión. Adicionalmente se ha documentado en el formato </w:t>
      </w:r>
      <w:r w:rsidR="004A4988" w:rsidRPr="00AF142C">
        <w:rPr>
          <w:rFonts w:ascii="Verdana" w:hAnsi="Verdana"/>
        </w:rPr>
        <w:t>PI0</w:t>
      </w:r>
      <w:r w:rsidR="00F87C27" w:rsidRPr="00AF142C">
        <w:rPr>
          <w:rFonts w:ascii="Verdana" w:hAnsi="Verdana"/>
        </w:rPr>
        <w:t>4</w:t>
      </w:r>
      <w:r w:rsidR="004A4988" w:rsidRPr="00AF142C">
        <w:rPr>
          <w:rFonts w:ascii="Verdana" w:hAnsi="Verdana"/>
        </w:rPr>
        <w:t xml:space="preserve"> – FOR0</w:t>
      </w:r>
      <w:r w:rsidR="00F87C27" w:rsidRPr="00AF142C">
        <w:rPr>
          <w:rFonts w:ascii="Verdana" w:hAnsi="Verdana"/>
        </w:rPr>
        <w:t>8</w:t>
      </w:r>
      <w:r w:rsidRPr="00AF142C">
        <w:rPr>
          <w:rFonts w:ascii="Verdana" w:hAnsi="Verdana"/>
        </w:rPr>
        <w:t xml:space="preserve"> Caracterización, los requisitos de norma que son compatibles con el objetivo y alcance respecto al sistema, de esta forma hacer una revisión detallada del cumplimiento de </w:t>
      </w:r>
      <w:r w:rsidR="00F87C27" w:rsidRPr="00AF142C">
        <w:rPr>
          <w:rFonts w:ascii="Verdana" w:hAnsi="Verdana"/>
        </w:rPr>
        <w:t>estos</w:t>
      </w:r>
      <w:r w:rsidRPr="00AF142C">
        <w:rPr>
          <w:rFonts w:ascii="Verdana" w:hAnsi="Verdana"/>
        </w:rPr>
        <w:t>.</w:t>
      </w:r>
    </w:p>
    <w:p w14:paraId="1007AE0B" w14:textId="2AFAC775" w:rsidR="00C619FF" w:rsidRPr="00AF142C" w:rsidRDefault="00937BC6" w:rsidP="001E2FF0">
      <w:pPr>
        <w:pStyle w:val="Ttulo2"/>
        <w:rPr>
          <w:rFonts w:ascii="Verdana" w:hAnsi="Verdana"/>
          <w:b/>
          <w:bCs/>
          <w:sz w:val="22"/>
          <w:szCs w:val="22"/>
        </w:rPr>
      </w:pPr>
      <w:bookmarkStart w:id="44" w:name="_Toc181299948"/>
      <w:r w:rsidRPr="00AF142C">
        <w:rPr>
          <w:rFonts w:ascii="Verdana" w:hAnsi="Verdana"/>
          <w:b/>
          <w:bCs/>
          <w:sz w:val="22"/>
          <w:szCs w:val="22"/>
        </w:rPr>
        <w:t>9.4</w:t>
      </w:r>
      <w:r w:rsidRPr="00AF142C">
        <w:rPr>
          <w:rFonts w:ascii="Verdana" w:hAnsi="Verdana"/>
          <w:b/>
          <w:bCs/>
          <w:sz w:val="22"/>
          <w:szCs w:val="22"/>
        </w:rPr>
        <w:tab/>
        <w:t>Revisión por la dirección</w:t>
      </w:r>
      <w:bookmarkEnd w:id="44"/>
    </w:p>
    <w:p w14:paraId="4316DACB" w14:textId="2524D808" w:rsidR="00464D4C" w:rsidRPr="00AF142C" w:rsidRDefault="003439F1" w:rsidP="00E878ED">
      <w:pPr>
        <w:jc w:val="both"/>
        <w:rPr>
          <w:rFonts w:ascii="Verdana" w:hAnsi="Verdana"/>
        </w:rPr>
      </w:pPr>
      <w:r>
        <w:rPr>
          <w:rFonts w:ascii="Verdana" w:hAnsi="Verdana"/>
        </w:rPr>
        <w:t xml:space="preserve">El procedimiento PI-PRC17 Revisión por la dirección establece los parámetros para efectuar </w:t>
      </w:r>
      <w:r w:rsidR="007D67E7" w:rsidRPr="00AF142C">
        <w:rPr>
          <w:rFonts w:ascii="Verdana" w:hAnsi="Verdana"/>
        </w:rPr>
        <w:t>por lo menos una vez al año,</w:t>
      </w:r>
      <w:r>
        <w:rPr>
          <w:rFonts w:ascii="Verdana" w:hAnsi="Verdana"/>
        </w:rPr>
        <w:t xml:space="preserve"> el ejercicio que permite asegurar la conveniencia, adecuación, eficacia, eficiencia y efectividad del SG-SST</w:t>
      </w:r>
    </w:p>
    <w:p w14:paraId="7172868F" w14:textId="5B9CB173" w:rsidR="00A70F81" w:rsidRPr="00AF142C" w:rsidRDefault="00A70F81" w:rsidP="00A70F81">
      <w:pPr>
        <w:jc w:val="both"/>
        <w:rPr>
          <w:rFonts w:ascii="Verdana" w:hAnsi="Verdana"/>
        </w:rPr>
      </w:pPr>
      <w:r w:rsidRPr="00AF142C">
        <w:rPr>
          <w:rFonts w:ascii="Verdana" w:hAnsi="Verdana"/>
        </w:rPr>
        <w:t>Para la revisión por la Alta Dirección se hará́ seguimiento a la siguiente información de entrada:</w:t>
      </w:r>
    </w:p>
    <w:p w14:paraId="28720794" w14:textId="51B75E93" w:rsidR="00A70F81" w:rsidRPr="00AF142C" w:rsidRDefault="00A70F81" w:rsidP="003567B7">
      <w:pPr>
        <w:pStyle w:val="Prrafodelista"/>
        <w:numPr>
          <w:ilvl w:val="0"/>
          <w:numId w:val="28"/>
        </w:numPr>
        <w:jc w:val="both"/>
        <w:rPr>
          <w:rFonts w:ascii="Verdana" w:hAnsi="Verdana"/>
        </w:rPr>
      </w:pPr>
      <w:r w:rsidRPr="00AF142C">
        <w:rPr>
          <w:rFonts w:ascii="Verdana" w:hAnsi="Verdana"/>
        </w:rPr>
        <w:t>El estado de las acciones de las revisiones por la dirección previas</w:t>
      </w:r>
    </w:p>
    <w:p w14:paraId="39997C5A" w14:textId="4AE2477C" w:rsidR="00A70F81" w:rsidRPr="00AF142C" w:rsidRDefault="00A70F81" w:rsidP="003567B7">
      <w:pPr>
        <w:pStyle w:val="Prrafodelista"/>
        <w:numPr>
          <w:ilvl w:val="0"/>
          <w:numId w:val="28"/>
        </w:numPr>
        <w:jc w:val="both"/>
        <w:rPr>
          <w:rFonts w:ascii="Verdana" w:hAnsi="Verdana"/>
        </w:rPr>
      </w:pPr>
      <w:r w:rsidRPr="00AF142C">
        <w:rPr>
          <w:rFonts w:ascii="Verdana" w:hAnsi="Verdana"/>
        </w:rPr>
        <w:t>Los cambios en las cuestiones externas e internas que sean pertinentes al sistema de gestión de la SST</w:t>
      </w:r>
    </w:p>
    <w:p w14:paraId="50445C64" w14:textId="62612CA7" w:rsidR="00A70F81" w:rsidRPr="00AF142C" w:rsidRDefault="00A70F81" w:rsidP="003567B7">
      <w:pPr>
        <w:pStyle w:val="Prrafodelista"/>
        <w:numPr>
          <w:ilvl w:val="0"/>
          <w:numId w:val="28"/>
        </w:numPr>
        <w:jc w:val="both"/>
        <w:rPr>
          <w:rFonts w:ascii="Verdana" w:hAnsi="Verdana"/>
        </w:rPr>
      </w:pPr>
      <w:r w:rsidRPr="00AF142C">
        <w:rPr>
          <w:rFonts w:ascii="Verdana" w:hAnsi="Verdana"/>
        </w:rPr>
        <w:t>El grado en que se ha cumplido la política de la SST y los objetivos de la SST</w:t>
      </w:r>
    </w:p>
    <w:p w14:paraId="69993E0B" w14:textId="385885FC" w:rsidR="00A70F81" w:rsidRPr="00AF142C" w:rsidRDefault="00A70F81" w:rsidP="003567B7">
      <w:pPr>
        <w:pStyle w:val="Prrafodelista"/>
        <w:numPr>
          <w:ilvl w:val="0"/>
          <w:numId w:val="28"/>
        </w:numPr>
        <w:jc w:val="both"/>
        <w:rPr>
          <w:rFonts w:ascii="Verdana" w:hAnsi="Verdana"/>
        </w:rPr>
      </w:pPr>
      <w:r w:rsidRPr="00AF142C">
        <w:rPr>
          <w:rFonts w:ascii="Verdana" w:hAnsi="Verdana"/>
        </w:rPr>
        <w:t>La información sobre el desempeño de la SST</w:t>
      </w:r>
    </w:p>
    <w:p w14:paraId="36EE2468" w14:textId="50F075D6" w:rsidR="00A70F81" w:rsidRPr="00AF142C" w:rsidRDefault="00A70F81" w:rsidP="003567B7">
      <w:pPr>
        <w:pStyle w:val="Prrafodelista"/>
        <w:numPr>
          <w:ilvl w:val="0"/>
          <w:numId w:val="28"/>
        </w:numPr>
        <w:jc w:val="both"/>
        <w:rPr>
          <w:rFonts w:ascii="Verdana" w:hAnsi="Verdana"/>
        </w:rPr>
      </w:pPr>
      <w:r w:rsidRPr="00AF142C">
        <w:rPr>
          <w:rFonts w:ascii="Verdana" w:hAnsi="Verdana"/>
        </w:rPr>
        <w:t>La adecuación de los recursos</w:t>
      </w:r>
    </w:p>
    <w:p w14:paraId="68F77FA6" w14:textId="066D4507" w:rsidR="00A70F81" w:rsidRPr="00AF142C" w:rsidRDefault="00A70F81" w:rsidP="003567B7">
      <w:pPr>
        <w:pStyle w:val="Prrafodelista"/>
        <w:numPr>
          <w:ilvl w:val="0"/>
          <w:numId w:val="28"/>
        </w:numPr>
        <w:jc w:val="both"/>
        <w:rPr>
          <w:rFonts w:ascii="Verdana" w:hAnsi="Verdana"/>
        </w:rPr>
      </w:pPr>
      <w:r w:rsidRPr="00AF142C">
        <w:rPr>
          <w:rFonts w:ascii="Verdana" w:hAnsi="Verdana"/>
        </w:rPr>
        <w:t>Las comunicaciones pertinentes con partes interesadas</w:t>
      </w:r>
    </w:p>
    <w:p w14:paraId="79E8E349" w14:textId="6AA869D7" w:rsidR="00A70F81" w:rsidRPr="00AF142C" w:rsidRDefault="00A70F81" w:rsidP="003567B7">
      <w:pPr>
        <w:pStyle w:val="Prrafodelista"/>
        <w:numPr>
          <w:ilvl w:val="0"/>
          <w:numId w:val="28"/>
        </w:numPr>
        <w:jc w:val="both"/>
        <w:rPr>
          <w:rFonts w:ascii="Verdana" w:hAnsi="Verdana"/>
        </w:rPr>
      </w:pPr>
      <w:r w:rsidRPr="00AF142C">
        <w:rPr>
          <w:rFonts w:ascii="Verdana" w:hAnsi="Verdana"/>
        </w:rPr>
        <w:t>Las oportunidades de mejora continua</w:t>
      </w:r>
    </w:p>
    <w:p w14:paraId="6CB4EA2F" w14:textId="77777777" w:rsidR="00323112" w:rsidRPr="00AF142C" w:rsidRDefault="00323112" w:rsidP="00323112">
      <w:pPr>
        <w:pStyle w:val="Prrafodelista"/>
        <w:numPr>
          <w:ilvl w:val="0"/>
          <w:numId w:val="28"/>
        </w:numPr>
        <w:jc w:val="both"/>
        <w:rPr>
          <w:rFonts w:ascii="Verdana" w:hAnsi="Verdana"/>
        </w:rPr>
      </w:pPr>
      <w:r w:rsidRPr="00AF142C">
        <w:rPr>
          <w:rFonts w:ascii="Verdana" w:hAnsi="Verdana"/>
        </w:rPr>
        <w:t xml:space="preserve">Resultado de indicadores del SG-SST.  </w:t>
      </w:r>
    </w:p>
    <w:p w14:paraId="419C6DFF" w14:textId="27FF0CC1" w:rsidR="00092B7C" w:rsidRPr="00AF142C" w:rsidRDefault="00323112" w:rsidP="00323112">
      <w:pPr>
        <w:pStyle w:val="Prrafodelista"/>
        <w:numPr>
          <w:ilvl w:val="0"/>
          <w:numId w:val="28"/>
        </w:numPr>
        <w:jc w:val="both"/>
        <w:rPr>
          <w:rFonts w:ascii="Verdana" w:hAnsi="Verdana"/>
        </w:rPr>
      </w:pPr>
      <w:r w:rsidRPr="00AF142C">
        <w:rPr>
          <w:rFonts w:ascii="Verdana" w:hAnsi="Verdana"/>
        </w:rPr>
        <w:t>Resultado de auditorías del SG-SST.</w:t>
      </w:r>
    </w:p>
    <w:p w14:paraId="683CC262" w14:textId="31F176F0" w:rsidR="00AD11F0" w:rsidRPr="00AF142C" w:rsidRDefault="00AD11F0" w:rsidP="00AD11F0">
      <w:pPr>
        <w:pStyle w:val="Prrafodelista"/>
        <w:numPr>
          <w:ilvl w:val="0"/>
          <w:numId w:val="28"/>
        </w:numPr>
        <w:jc w:val="both"/>
        <w:rPr>
          <w:rFonts w:ascii="Verdana" w:hAnsi="Verdana"/>
        </w:rPr>
      </w:pPr>
      <w:r w:rsidRPr="00AF142C">
        <w:rPr>
          <w:rFonts w:ascii="Verdana" w:hAnsi="Verdana"/>
        </w:rPr>
        <w:t xml:space="preserve">Reporte e investigación de los incidentes, </w:t>
      </w:r>
      <w:r w:rsidR="00680B43" w:rsidRPr="00AF142C">
        <w:rPr>
          <w:rFonts w:ascii="Verdana" w:hAnsi="Verdana"/>
        </w:rPr>
        <w:t>accidentes y enfermedades laborales</w:t>
      </w:r>
      <w:r w:rsidRPr="00AF142C">
        <w:rPr>
          <w:rFonts w:ascii="Verdana" w:hAnsi="Verdana"/>
        </w:rPr>
        <w:t xml:space="preserve">.  </w:t>
      </w:r>
    </w:p>
    <w:p w14:paraId="09C99AB1" w14:textId="2AACE184" w:rsidR="0082062E" w:rsidRPr="00AF142C" w:rsidRDefault="00AD11F0" w:rsidP="0082062E">
      <w:pPr>
        <w:pStyle w:val="Prrafodelista"/>
        <w:numPr>
          <w:ilvl w:val="0"/>
          <w:numId w:val="28"/>
        </w:numPr>
        <w:jc w:val="both"/>
        <w:rPr>
          <w:rFonts w:ascii="Verdana" w:hAnsi="Verdana"/>
        </w:rPr>
      </w:pPr>
      <w:r w:rsidRPr="00AF142C">
        <w:rPr>
          <w:rFonts w:ascii="Verdana" w:hAnsi="Verdana"/>
        </w:rPr>
        <w:t>Ausentismo laboral.</w:t>
      </w:r>
    </w:p>
    <w:p w14:paraId="633EE944" w14:textId="60566F1E" w:rsidR="0082062E" w:rsidRPr="00AF142C" w:rsidRDefault="0082062E" w:rsidP="00F87C27">
      <w:pPr>
        <w:jc w:val="both"/>
        <w:rPr>
          <w:rFonts w:ascii="Verdana" w:hAnsi="Verdana"/>
        </w:rPr>
      </w:pPr>
      <w:r w:rsidRPr="00AF142C">
        <w:rPr>
          <w:rFonts w:ascii="Verdana" w:hAnsi="Verdana"/>
        </w:rPr>
        <w:t>Adicionalmente, serán incluidas todas las entradas definidas por legislación.</w:t>
      </w:r>
    </w:p>
    <w:p w14:paraId="76E38098" w14:textId="4205E7E4" w:rsidR="001E2FF0" w:rsidRPr="00AF142C" w:rsidRDefault="001E2FF0" w:rsidP="008F7ECC">
      <w:pPr>
        <w:pStyle w:val="Ttulo1"/>
        <w:numPr>
          <w:ilvl w:val="0"/>
          <w:numId w:val="43"/>
        </w:numPr>
        <w:ind w:left="426"/>
        <w:rPr>
          <w:rFonts w:ascii="Verdana" w:hAnsi="Verdana"/>
          <w:b/>
          <w:bCs/>
          <w:sz w:val="22"/>
          <w:szCs w:val="22"/>
        </w:rPr>
      </w:pPr>
      <w:bookmarkStart w:id="45" w:name="_Toc181299949"/>
      <w:r w:rsidRPr="00AF142C">
        <w:rPr>
          <w:rFonts w:ascii="Verdana" w:hAnsi="Verdana"/>
          <w:b/>
          <w:bCs/>
          <w:sz w:val="22"/>
          <w:szCs w:val="22"/>
        </w:rPr>
        <w:t>MEJORA</w:t>
      </w:r>
      <w:bookmarkEnd w:id="45"/>
    </w:p>
    <w:tbl>
      <w:tblPr>
        <w:tblStyle w:val="Tablaconcuadrcula"/>
        <w:tblW w:w="0" w:type="auto"/>
        <w:tblLook w:val="04A0" w:firstRow="1" w:lastRow="0" w:firstColumn="1" w:lastColumn="0" w:noHBand="0" w:noVBand="1"/>
      </w:tblPr>
      <w:tblGrid>
        <w:gridCol w:w="2942"/>
        <w:gridCol w:w="2943"/>
        <w:gridCol w:w="2943"/>
      </w:tblGrid>
      <w:tr w:rsidR="00AE109A" w:rsidRPr="00AF142C" w14:paraId="553064C1" w14:textId="77777777" w:rsidTr="008F7ECC">
        <w:tc>
          <w:tcPr>
            <w:tcW w:w="2942" w:type="dxa"/>
            <w:shd w:val="clear" w:color="auto" w:fill="D1D1D1" w:themeFill="background2" w:themeFillShade="E6"/>
            <w:vAlign w:val="center"/>
          </w:tcPr>
          <w:p w14:paraId="67059FE5" w14:textId="77777777" w:rsidR="00AE109A" w:rsidRPr="00AF142C" w:rsidRDefault="00AE109A" w:rsidP="008F7ECC">
            <w:pPr>
              <w:jc w:val="center"/>
              <w:rPr>
                <w:rFonts w:ascii="Verdana" w:hAnsi="Verdana"/>
                <w:b/>
                <w:bCs/>
              </w:rPr>
            </w:pPr>
            <w:r w:rsidRPr="00AF142C">
              <w:rPr>
                <w:rFonts w:ascii="Verdana" w:hAnsi="Verdana"/>
                <w:b/>
                <w:bCs/>
              </w:rPr>
              <w:t>ISO 45001:2018</w:t>
            </w:r>
          </w:p>
        </w:tc>
        <w:tc>
          <w:tcPr>
            <w:tcW w:w="2943" w:type="dxa"/>
            <w:shd w:val="clear" w:color="auto" w:fill="D1D1D1" w:themeFill="background2" w:themeFillShade="E6"/>
            <w:vAlign w:val="center"/>
          </w:tcPr>
          <w:p w14:paraId="5DD3F945" w14:textId="77777777" w:rsidR="00AE109A" w:rsidRPr="00AF142C" w:rsidRDefault="00AE109A" w:rsidP="008F7ECC">
            <w:pPr>
              <w:jc w:val="center"/>
              <w:rPr>
                <w:rFonts w:ascii="Verdana" w:hAnsi="Verdana"/>
                <w:b/>
                <w:bCs/>
              </w:rPr>
            </w:pPr>
            <w:r w:rsidRPr="00AF142C">
              <w:rPr>
                <w:rFonts w:ascii="Verdana" w:hAnsi="Verdana"/>
                <w:b/>
                <w:bCs/>
              </w:rPr>
              <w:t>DECRETO 1072 DE 2015 CAPITULO 6</w:t>
            </w:r>
          </w:p>
        </w:tc>
        <w:tc>
          <w:tcPr>
            <w:tcW w:w="2943" w:type="dxa"/>
            <w:shd w:val="clear" w:color="auto" w:fill="D1D1D1" w:themeFill="background2" w:themeFillShade="E6"/>
            <w:vAlign w:val="center"/>
          </w:tcPr>
          <w:p w14:paraId="280EA72E" w14:textId="77777777" w:rsidR="00AE109A" w:rsidRPr="00AF142C" w:rsidRDefault="00AE109A" w:rsidP="008F7ECC">
            <w:pPr>
              <w:jc w:val="center"/>
              <w:rPr>
                <w:rFonts w:ascii="Verdana" w:hAnsi="Verdana"/>
                <w:b/>
                <w:bCs/>
              </w:rPr>
            </w:pPr>
            <w:r w:rsidRPr="00AF142C">
              <w:rPr>
                <w:rFonts w:ascii="Verdana" w:hAnsi="Verdana"/>
                <w:b/>
                <w:bCs/>
              </w:rPr>
              <w:t>RESOLUCIÓN 312 DE 2019</w:t>
            </w:r>
          </w:p>
        </w:tc>
      </w:tr>
      <w:tr w:rsidR="00AE109A" w:rsidRPr="00AF142C" w14:paraId="575BB285" w14:textId="77777777" w:rsidTr="007B694F">
        <w:tc>
          <w:tcPr>
            <w:tcW w:w="2942" w:type="dxa"/>
          </w:tcPr>
          <w:p w14:paraId="3CB23B56" w14:textId="0BA0505D" w:rsidR="00311201" w:rsidRPr="00AF142C" w:rsidRDefault="00311201" w:rsidP="00311201">
            <w:pPr>
              <w:rPr>
                <w:rFonts w:ascii="Verdana" w:hAnsi="Verdana"/>
              </w:rPr>
            </w:pPr>
            <w:r w:rsidRPr="00AF142C">
              <w:rPr>
                <w:rFonts w:ascii="Verdana" w:hAnsi="Verdana"/>
              </w:rPr>
              <w:t>10.1 Generalidades</w:t>
            </w:r>
          </w:p>
          <w:p w14:paraId="1C9B1801" w14:textId="16D04164" w:rsidR="00311201" w:rsidRPr="00AF142C" w:rsidRDefault="00311201" w:rsidP="00311201">
            <w:pPr>
              <w:rPr>
                <w:rFonts w:ascii="Verdana" w:hAnsi="Verdana"/>
              </w:rPr>
            </w:pPr>
            <w:r w:rsidRPr="00AF142C">
              <w:rPr>
                <w:rFonts w:ascii="Verdana" w:hAnsi="Verdana"/>
              </w:rPr>
              <w:t>10.2Incidentes, no conformidades y acciones correctivas</w:t>
            </w:r>
          </w:p>
          <w:p w14:paraId="39F67E87" w14:textId="390A88A1" w:rsidR="00AE109A" w:rsidRPr="00AF142C" w:rsidRDefault="00311201" w:rsidP="00311201">
            <w:pPr>
              <w:rPr>
                <w:rFonts w:ascii="Verdana" w:hAnsi="Verdana"/>
                <w:b/>
                <w:bCs/>
              </w:rPr>
            </w:pPr>
            <w:r w:rsidRPr="00AF142C">
              <w:rPr>
                <w:rFonts w:ascii="Verdana" w:hAnsi="Verdana"/>
              </w:rPr>
              <w:t>10.3</w:t>
            </w:r>
            <w:r w:rsidRPr="00AF142C">
              <w:rPr>
                <w:rFonts w:ascii="Verdana" w:hAnsi="Verdana"/>
              </w:rPr>
              <w:tab/>
              <w:t xml:space="preserve"> Mejora Continua</w:t>
            </w:r>
          </w:p>
        </w:tc>
        <w:tc>
          <w:tcPr>
            <w:tcW w:w="2943" w:type="dxa"/>
          </w:tcPr>
          <w:p w14:paraId="5AC5BB00" w14:textId="150EE8BF" w:rsidR="00367590" w:rsidRPr="00AF142C" w:rsidRDefault="00367590" w:rsidP="00367590">
            <w:pPr>
              <w:rPr>
                <w:rFonts w:ascii="Verdana" w:hAnsi="Verdana"/>
              </w:rPr>
            </w:pPr>
            <w:r w:rsidRPr="00AF142C">
              <w:rPr>
                <w:rFonts w:ascii="Verdana" w:hAnsi="Verdana"/>
              </w:rPr>
              <w:t>Artículo 2.2.4.6.32. Investigación de incidentes, accidentes y enfermedades laborales.</w:t>
            </w:r>
          </w:p>
          <w:p w14:paraId="6EA3E190" w14:textId="3C700C6F" w:rsidR="00367590" w:rsidRPr="00AF142C" w:rsidRDefault="00367590" w:rsidP="00367590">
            <w:pPr>
              <w:rPr>
                <w:rFonts w:ascii="Verdana" w:hAnsi="Verdana"/>
              </w:rPr>
            </w:pPr>
            <w:r w:rsidRPr="00AF142C">
              <w:rPr>
                <w:rFonts w:ascii="Verdana" w:hAnsi="Verdana"/>
              </w:rPr>
              <w:t>Artículo 2.2.4.6.33. Acciones preventivas y correctivas.</w:t>
            </w:r>
          </w:p>
          <w:p w14:paraId="62F88CF3" w14:textId="7440695C" w:rsidR="00AE109A" w:rsidRPr="00AF142C" w:rsidRDefault="00367590" w:rsidP="00367590">
            <w:pPr>
              <w:rPr>
                <w:rFonts w:ascii="Verdana" w:hAnsi="Verdana"/>
                <w:b/>
                <w:bCs/>
              </w:rPr>
            </w:pPr>
            <w:r w:rsidRPr="00AF142C">
              <w:rPr>
                <w:rFonts w:ascii="Verdana" w:hAnsi="Verdana"/>
              </w:rPr>
              <w:t>Artículo 2.2.4.6.34. Mejora continua.</w:t>
            </w:r>
          </w:p>
        </w:tc>
        <w:tc>
          <w:tcPr>
            <w:tcW w:w="2943" w:type="dxa"/>
          </w:tcPr>
          <w:p w14:paraId="4D334E5A" w14:textId="0893A58C" w:rsidR="00691E33" w:rsidRPr="00AF142C" w:rsidRDefault="00691E33" w:rsidP="00691E33">
            <w:pPr>
              <w:rPr>
                <w:rFonts w:ascii="Verdana" w:hAnsi="Verdana"/>
              </w:rPr>
            </w:pPr>
            <w:r w:rsidRPr="00AF142C">
              <w:rPr>
                <w:rFonts w:ascii="Verdana" w:hAnsi="Verdana"/>
              </w:rPr>
              <w:t>3.2.1 Reporte de accidentes de trabajo y enfermedades laborales,</w:t>
            </w:r>
          </w:p>
          <w:p w14:paraId="00B2278E" w14:textId="77777777" w:rsidR="0051381E" w:rsidRPr="00AF142C" w:rsidRDefault="00691E33" w:rsidP="00691E33">
            <w:pPr>
              <w:rPr>
                <w:rFonts w:ascii="Verdana" w:hAnsi="Verdana"/>
              </w:rPr>
            </w:pPr>
            <w:r w:rsidRPr="00AF142C">
              <w:rPr>
                <w:rFonts w:ascii="Verdana" w:hAnsi="Verdana"/>
              </w:rPr>
              <w:t xml:space="preserve">3.2.2 Investigación de incidentes, accidentes de trabajo y las enfermedades cuando sean diagnosticadas como laborales, </w:t>
            </w:r>
          </w:p>
          <w:p w14:paraId="4451C004" w14:textId="47436CCF" w:rsidR="00691E33" w:rsidRPr="00AF142C" w:rsidRDefault="00691E33" w:rsidP="00691E33">
            <w:pPr>
              <w:rPr>
                <w:rFonts w:ascii="Verdana" w:hAnsi="Verdana"/>
              </w:rPr>
            </w:pPr>
            <w:r w:rsidRPr="00AF142C">
              <w:rPr>
                <w:rFonts w:ascii="Verdana" w:hAnsi="Verdana"/>
              </w:rPr>
              <w:t>7.1.1 Acciones preventivas y/o correctivas</w:t>
            </w:r>
          </w:p>
          <w:p w14:paraId="2E073D78" w14:textId="77777777" w:rsidR="0051381E" w:rsidRPr="00AF142C" w:rsidRDefault="00691E33" w:rsidP="00691E33">
            <w:pPr>
              <w:rPr>
                <w:rFonts w:ascii="Verdana" w:hAnsi="Verdana"/>
              </w:rPr>
            </w:pPr>
            <w:r w:rsidRPr="00AF142C">
              <w:rPr>
                <w:rFonts w:ascii="Verdana" w:hAnsi="Verdana"/>
              </w:rPr>
              <w:t xml:space="preserve">7.1.2 Acciones de mejora conforme a revisión de la Alta Dirección, </w:t>
            </w:r>
          </w:p>
          <w:p w14:paraId="0581B2B4" w14:textId="77777777" w:rsidR="0051381E" w:rsidRPr="00AF142C" w:rsidRDefault="00691E33" w:rsidP="00691E33">
            <w:pPr>
              <w:rPr>
                <w:rFonts w:ascii="Verdana" w:hAnsi="Verdana"/>
              </w:rPr>
            </w:pPr>
            <w:r w:rsidRPr="00AF142C">
              <w:rPr>
                <w:rFonts w:ascii="Verdana" w:hAnsi="Verdana"/>
              </w:rPr>
              <w:t>7.1.3 Acciones de mejora con base en investigaciones de accidentes de trabajo y enfermedades laborales,</w:t>
            </w:r>
          </w:p>
          <w:p w14:paraId="6B091AF2" w14:textId="5BB143E8" w:rsidR="00AE109A" w:rsidRPr="00AF142C" w:rsidRDefault="00691E33" w:rsidP="00691E33">
            <w:pPr>
              <w:rPr>
                <w:rFonts w:ascii="Verdana" w:hAnsi="Verdana"/>
              </w:rPr>
            </w:pPr>
            <w:r w:rsidRPr="00AF142C">
              <w:rPr>
                <w:rFonts w:ascii="Verdana" w:hAnsi="Verdana"/>
              </w:rPr>
              <w:t>7.1.4 Plan de mejoramiento</w:t>
            </w:r>
          </w:p>
        </w:tc>
      </w:tr>
    </w:tbl>
    <w:p w14:paraId="6C8EEB30" w14:textId="77777777" w:rsidR="00AD11F0" w:rsidRPr="00AF142C" w:rsidRDefault="00AD11F0" w:rsidP="00AD11F0">
      <w:pPr>
        <w:jc w:val="both"/>
        <w:rPr>
          <w:rFonts w:ascii="Verdana" w:hAnsi="Verdana"/>
        </w:rPr>
      </w:pPr>
    </w:p>
    <w:p w14:paraId="7D4DA047" w14:textId="4EBA592E" w:rsidR="003919BA" w:rsidRPr="00AF142C" w:rsidRDefault="00236440" w:rsidP="001E2FF0">
      <w:pPr>
        <w:pStyle w:val="Ttulo2"/>
        <w:rPr>
          <w:rFonts w:ascii="Verdana" w:hAnsi="Verdana"/>
          <w:sz w:val="22"/>
          <w:szCs w:val="22"/>
        </w:rPr>
      </w:pPr>
      <w:bookmarkStart w:id="46" w:name="_Toc181299950"/>
      <w:r w:rsidRPr="00AF142C">
        <w:rPr>
          <w:rFonts w:ascii="Verdana" w:hAnsi="Verdana"/>
          <w:sz w:val="22"/>
          <w:szCs w:val="22"/>
        </w:rPr>
        <w:t>10.1 Incidentes, no conformidades y acciones correctivas</w:t>
      </w:r>
      <w:bookmarkEnd w:id="46"/>
    </w:p>
    <w:p w14:paraId="463FA257" w14:textId="24E8D07A" w:rsidR="00326894" w:rsidRPr="00AF142C" w:rsidRDefault="00056AB4" w:rsidP="00326894">
      <w:pPr>
        <w:jc w:val="both"/>
        <w:rPr>
          <w:rFonts w:ascii="Verdana" w:hAnsi="Verdana"/>
          <w:b/>
          <w:bCs/>
        </w:rPr>
      </w:pPr>
      <w:r>
        <w:rPr>
          <w:rFonts w:ascii="Verdana" w:hAnsi="Verdana"/>
          <w:b/>
          <w:bCs/>
        </w:rPr>
        <w:t>a</w:t>
      </w:r>
      <w:r w:rsidR="006A6605" w:rsidRPr="00AF142C">
        <w:rPr>
          <w:rFonts w:ascii="Verdana" w:hAnsi="Verdana"/>
          <w:b/>
          <w:bCs/>
        </w:rPr>
        <w:t xml:space="preserve">. </w:t>
      </w:r>
      <w:r w:rsidR="00326894" w:rsidRPr="00AF142C">
        <w:rPr>
          <w:rFonts w:ascii="Verdana" w:hAnsi="Verdana"/>
          <w:b/>
          <w:bCs/>
        </w:rPr>
        <w:t>Accidentes e incidentes</w:t>
      </w:r>
    </w:p>
    <w:p w14:paraId="4BC5D59C" w14:textId="5D040DF9" w:rsidR="00DB4A43" w:rsidRPr="00AF142C" w:rsidRDefault="00DB4A43" w:rsidP="00DB4A43">
      <w:pPr>
        <w:jc w:val="both"/>
        <w:rPr>
          <w:rFonts w:ascii="Verdana" w:hAnsi="Verdana"/>
        </w:rPr>
      </w:pPr>
      <w:r w:rsidRPr="00AF142C">
        <w:rPr>
          <w:rFonts w:ascii="Verdana" w:hAnsi="Verdana"/>
        </w:rPr>
        <w:t xml:space="preserve">Dando cumplimiento con el Artículo 2.2.4.6.32.  Investigación de incidentes, accidentes de trabajo y enfermedades laborales del decreto 1072 de 2015 y la Resolución 1401 de 2007, la Contaduría General de la Nación </w:t>
      </w:r>
      <w:r w:rsidR="00DA0000" w:rsidRPr="00AF142C">
        <w:rPr>
          <w:rFonts w:ascii="Verdana" w:hAnsi="Verdana"/>
        </w:rPr>
        <w:t xml:space="preserve">cuenta con </w:t>
      </w:r>
      <w:r w:rsidRPr="00AF142C">
        <w:rPr>
          <w:rFonts w:ascii="Verdana" w:hAnsi="Verdana"/>
        </w:rPr>
        <w:t xml:space="preserve">el procedimiento reporte e </w:t>
      </w:r>
      <w:r w:rsidR="00DF7AAF" w:rsidRPr="00AF142C">
        <w:rPr>
          <w:rFonts w:ascii="Verdana" w:hAnsi="Verdana"/>
        </w:rPr>
        <w:t>investigación de incidentes, accidentes y fallas de control</w:t>
      </w:r>
      <w:r w:rsidR="00304444" w:rsidRPr="00AF142C">
        <w:rPr>
          <w:rFonts w:ascii="Verdana" w:hAnsi="Verdana"/>
        </w:rPr>
        <w:t xml:space="preserve">, GTH – PRC09, </w:t>
      </w:r>
      <w:r w:rsidRPr="00AF142C">
        <w:rPr>
          <w:rFonts w:ascii="Verdana" w:hAnsi="Verdana"/>
        </w:rPr>
        <w:t>que busca determinar las causas, hechos y situaciones que los han generado y así garantizar la implementación de las medidas de control encaminadas a eliminar o minimizar condiciones de riesgo y evitar su recurrencia.</w:t>
      </w:r>
    </w:p>
    <w:p w14:paraId="15BD9457" w14:textId="7D26A607" w:rsidR="007B684F" w:rsidRPr="00AF142C" w:rsidRDefault="00056AB4" w:rsidP="00DB4A43">
      <w:pPr>
        <w:jc w:val="both"/>
        <w:rPr>
          <w:rFonts w:ascii="Verdana" w:hAnsi="Verdana"/>
          <w:b/>
          <w:bCs/>
        </w:rPr>
      </w:pPr>
      <w:r>
        <w:rPr>
          <w:rFonts w:ascii="Verdana" w:hAnsi="Verdana"/>
          <w:b/>
          <w:bCs/>
        </w:rPr>
        <w:t xml:space="preserve">b. </w:t>
      </w:r>
      <w:r w:rsidR="004D3FF1" w:rsidRPr="00AF142C">
        <w:rPr>
          <w:rFonts w:ascii="Verdana" w:hAnsi="Verdana"/>
          <w:b/>
          <w:bCs/>
        </w:rPr>
        <w:t>No conformidades, acciones correctivas y preventivas</w:t>
      </w:r>
    </w:p>
    <w:p w14:paraId="6E259610" w14:textId="3E4E30A1" w:rsidR="006A6605" w:rsidRPr="00AF142C" w:rsidRDefault="007A4CC3" w:rsidP="007A4CC3">
      <w:pPr>
        <w:jc w:val="both"/>
        <w:rPr>
          <w:rFonts w:ascii="Verdana" w:hAnsi="Verdana"/>
        </w:rPr>
      </w:pPr>
      <w:r w:rsidRPr="00AF142C">
        <w:rPr>
          <w:rFonts w:ascii="Verdana" w:hAnsi="Verdana"/>
        </w:rPr>
        <w:t>La Contaduría Ge</w:t>
      </w:r>
      <w:r w:rsidR="00D44175" w:rsidRPr="00AF142C">
        <w:rPr>
          <w:rFonts w:ascii="Verdana" w:hAnsi="Verdana"/>
        </w:rPr>
        <w:t>neral de la Nación, tiene establecido un procedimiento de no conformidades</w:t>
      </w:r>
      <w:r w:rsidR="000C4694" w:rsidRPr="00AF142C">
        <w:rPr>
          <w:rFonts w:ascii="Verdana" w:hAnsi="Verdana"/>
        </w:rPr>
        <w:t>, acción correctiva, preventiva y planes de mejoramiento</w:t>
      </w:r>
      <w:r w:rsidRPr="00AF142C">
        <w:rPr>
          <w:rFonts w:ascii="Verdana" w:hAnsi="Verdana"/>
        </w:rPr>
        <w:t>,</w:t>
      </w:r>
      <w:r w:rsidR="00DE7DE3" w:rsidRPr="00AF142C">
        <w:rPr>
          <w:rFonts w:ascii="Verdana" w:hAnsi="Verdana"/>
        </w:rPr>
        <w:t xml:space="preserve"> PI</w:t>
      </w:r>
      <w:r w:rsidR="00C05A80" w:rsidRPr="00AF142C">
        <w:rPr>
          <w:rFonts w:ascii="Verdana" w:hAnsi="Verdana"/>
        </w:rPr>
        <w:t xml:space="preserve"> – PRC16</w:t>
      </w:r>
      <w:r w:rsidRPr="00AF142C">
        <w:rPr>
          <w:rFonts w:ascii="Verdana" w:hAnsi="Verdana"/>
        </w:rPr>
        <w:t>, este</w:t>
      </w:r>
      <w:r w:rsidR="00C05A80" w:rsidRPr="00AF142C">
        <w:rPr>
          <w:rFonts w:ascii="Verdana" w:hAnsi="Verdana"/>
        </w:rPr>
        <w:t xml:space="preserve"> </w:t>
      </w:r>
      <w:r w:rsidRPr="00AF142C">
        <w:rPr>
          <w:rFonts w:ascii="Verdana" w:hAnsi="Verdana"/>
        </w:rPr>
        <w:t>incluye los aspectos contemplados en el Decreto 1072 de 2015 articulo 2.2.4.6.33 el cual define e implementa las acciones necesarias, con base en los resultados de la supervisión y medición de la eficacia del SG-SST, de las</w:t>
      </w:r>
      <w:r w:rsidR="00C05A80" w:rsidRPr="00AF142C">
        <w:rPr>
          <w:rFonts w:ascii="Verdana" w:hAnsi="Verdana"/>
        </w:rPr>
        <w:t xml:space="preserve"> </w:t>
      </w:r>
      <w:r w:rsidRPr="00AF142C">
        <w:rPr>
          <w:rFonts w:ascii="Verdana" w:hAnsi="Verdana"/>
        </w:rPr>
        <w:t>auditorías y de la revisión por la alta dirección.</w:t>
      </w:r>
    </w:p>
    <w:p w14:paraId="5A0979F8" w14:textId="77777777" w:rsidR="001D1EE4" w:rsidRPr="00AF142C" w:rsidRDefault="001D1EE4" w:rsidP="001D1EE4">
      <w:pPr>
        <w:jc w:val="both"/>
        <w:rPr>
          <w:rFonts w:ascii="Verdana" w:hAnsi="Verdana"/>
        </w:rPr>
      </w:pPr>
      <w:r w:rsidRPr="00AF142C">
        <w:rPr>
          <w:rFonts w:ascii="Verdana" w:hAnsi="Verdana"/>
        </w:rPr>
        <w:t xml:space="preserve">Las acciones están orientadas a: </w:t>
      </w:r>
    </w:p>
    <w:p w14:paraId="38991076" w14:textId="6A424DD7" w:rsidR="001D1EE4" w:rsidRPr="00AF142C" w:rsidRDefault="001D1EE4" w:rsidP="001D1EE4">
      <w:pPr>
        <w:pStyle w:val="Prrafodelista"/>
        <w:numPr>
          <w:ilvl w:val="0"/>
          <w:numId w:val="30"/>
        </w:numPr>
        <w:jc w:val="both"/>
        <w:rPr>
          <w:rFonts w:ascii="Verdana" w:hAnsi="Verdana"/>
        </w:rPr>
      </w:pPr>
      <w:r w:rsidRPr="00AF142C">
        <w:rPr>
          <w:rFonts w:ascii="Verdana" w:hAnsi="Verdana"/>
        </w:rPr>
        <w:t xml:space="preserve">Identificar y analizar las causas fundamentales de las no conformidades  </w:t>
      </w:r>
    </w:p>
    <w:p w14:paraId="0C4AA4A8" w14:textId="3E65D4D4" w:rsidR="001D1EE4" w:rsidRPr="00AF142C" w:rsidRDefault="001D1EE4" w:rsidP="001D1EE4">
      <w:pPr>
        <w:pStyle w:val="Prrafodelista"/>
        <w:numPr>
          <w:ilvl w:val="0"/>
          <w:numId w:val="30"/>
        </w:numPr>
        <w:jc w:val="both"/>
        <w:rPr>
          <w:rFonts w:ascii="Verdana" w:hAnsi="Verdana"/>
        </w:rPr>
      </w:pPr>
      <w:r w:rsidRPr="00AF142C">
        <w:rPr>
          <w:rFonts w:ascii="Verdana" w:hAnsi="Verdana"/>
        </w:rPr>
        <w:t>La adopción, planificación, aplicación, comprobación de la eficacia y documentación de las medias preventivas y correctivas.</w:t>
      </w:r>
    </w:p>
    <w:p w14:paraId="23BBA9D1" w14:textId="155ED06F" w:rsidR="00E940E8" w:rsidRPr="00AF142C" w:rsidRDefault="00E940E8" w:rsidP="002B72E6">
      <w:pPr>
        <w:pStyle w:val="Ttulo2"/>
        <w:rPr>
          <w:rFonts w:ascii="Verdana" w:hAnsi="Verdana"/>
          <w:b/>
          <w:bCs/>
          <w:sz w:val="22"/>
          <w:szCs w:val="22"/>
        </w:rPr>
      </w:pPr>
      <w:bookmarkStart w:id="47" w:name="_Toc181299951"/>
      <w:r w:rsidRPr="00AF142C">
        <w:rPr>
          <w:rFonts w:ascii="Verdana" w:hAnsi="Verdana"/>
          <w:b/>
          <w:bCs/>
          <w:sz w:val="22"/>
          <w:szCs w:val="22"/>
        </w:rPr>
        <w:t>10.2 Mejora continua</w:t>
      </w:r>
      <w:bookmarkEnd w:id="47"/>
    </w:p>
    <w:p w14:paraId="58443F1D" w14:textId="13EB3C44" w:rsidR="008E6708" w:rsidRPr="00AF142C" w:rsidRDefault="008E6708" w:rsidP="008E6708">
      <w:pPr>
        <w:jc w:val="both"/>
        <w:rPr>
          <w:rFonts w:ascii="Verdana" w:hAnsi="Verdana"/>
        </w:rPr>
      </w:pPr>
      <w:r w:rsidRPr="00AF142C">
        <w:rPr>
          <w:rFonts w:ascii="Verdana" w:hAnsi="Verdana"/>
        </w:rPr>
        <w:t>La Contaduría General de la Nación</w:t>
      </w:r>
      <w:r w:rsidR="00B918B5" w:rsidRPr="00AF142C">
        <w:rPr>
          <w:rFonts w:ascii="Verdana" w:hAnsi="Verdana"/>
        </w:rPr>
        <w:t xml:space="preserve">, </w:t>
      </w:r>
      <w:r w:rsidRPr="00AF142C">
        <w:rPr>
          <w:rFonts w:ascii="Verdana" w:hAnsi="Verdana"/>
        </w:rPr>
        <w:t>se encuentra</w:t>
      </w:r>
      <w:r w:rsidR="00B918B5" w:rsidRPr="00AF142C">
        <w:rPr>
          <w:rFonts w:ascii="Verdana" w:hAnsi="Verdana"/>
        </w:rPr>
        <w:t xml:space="preserve"> </w:t>
      </w:r>
      <w:r w:rsidRPr="00AF142C">
        <w:rPr>
          <w:rFonts w:ascii="Verdana" w:hAnsi="Verdana"/>
        </w:rPr>
        <w:t xml:space="preserve">comprometida con la implementación del SG-SST, estableciendo estrategias enfocadas al mejoramiento de la eficacia de sus actividades y el cumplimiento de sus objetivos.   Para el desarrollo de dichas estrategias, la Dirección General ha dispuesto, los recursos necesarios para dar cumplimiento con la normatividad legal aplicable a la Entidad.  De acuerdo con el Decreto 1072 de 2015 Articulo 2.2.4.6.34, se considera las siguientes entradas, para identificar oportunidades de mejora del SG-SST: </w:t>
      </w:r>
    </w:p>
    <w:p w14:paraId="4D3631FF" w14:textId="1C833FB2" w:rsidR="008E6708" w:rsidRPr="00AF142C" w:rsidRDefault="00F60D2F" w:rsidP="00F60D2F">
      <w:pPr>
        <w:pStyle w:val="Prrafodelista"/>
        <w:numPr>
          <w:ilvl w:val="0"/>
          <w:numId w:val="31"/>
        </w:numPr>
        <w:jc w:val="both"/>
        <w:rPr>
          <w:rFonts w:ascii="Verdana" w:hAnsi="Verdana"/>
        </w:rPr>
      </w:pPr>
      <w:r w:rsidRPr="00AF142C">
        <w:rPr>
          <w:rFonts w:ascii="Verdana" w:hAnsi="Verdana"/>
        </w:rPr>
        <w:t>E</w:t>
      </w:r>
      <w:r w:rsidR="008E6708" w:rsidRPr="00AF142C">
        <w:rPr>
          <w:rFonts w:ascii="Verdana" w:hAnsi="Verdana"/>
        </w:rPr>
        <w:t xml:space="preserve">l cumplimiento de los objetivos del SG-SST. </w:t>
      </w:r>
    </w:p>
    <w:p w14:paraId="3328E425" w14:textId="1D79C7DC" w:rsidR="008E6708" w:rsidRPr="00AF142C" w:rsidRDefault="008E6708" w:rsidP="00F60D2F">
      <w:pPr>
        <w:pStyle w:val="Prrafodelista"/>
        <w:numPr>
          <w:ilvl w:val="0"/>
          <w:numId w:val="31"/>
        </w:numPr>
        <w:jc w:val="both"/>
        <w:rPr>
          <w:rFonts w:ascii="Verdana" w:hAnsi="Verdana"/>
        </w:rPr>
      </w:pPr>
      <w:r w:rsidRPr="00AF142C">
        <w:rPr>
          <w:rFonts w:ascii="Verdana" w:hAnsi="Verdana"/>
        </w:rPr>
        <w:t xml:space="preserve">Los resultados de intervención en los peligros y los riesgos priorizados. </w:t>
      </w:r>
    </w:p>
    <w:p w14:paraId="4EAD7308" w14:textId="77777777" w:rsidR="00FC36A4" w:rsidRPr="00AF142C" w:rsidRDefault="008E6708" w:rsidP="008E6708">
      <w:pPr>
        <w:pStyle w:val="Prrafodelista"/>
        <w:numPr>
          <w:ilvl w:val="0"/>
          <w:numId w:val="31"/>
        </w:numPr>
        <w:jc w:val="both"/>
        <w:rPr>
          <w:rFonts w:ascii="Verdana" w:hAnsi="Verdana"/>
        </w:rPr>
      </w:pPr>
      <w:r w:rsidRPr="00AF142C">
        <w:rPr>
          <w:rFonts w:ascii="Verdana" w:hAnsi="Verdana"/>
        </w:rPr>
        <w:t xml:space="preserve">Los resultados de la auditoria y revisión del SG-SST, incluyendo la investigación de los incidentes, accidentes y enfermedades laborales. </w:t>
      </w:r>
    </w:p>
    <w:p w14:paraId="2C16C108" w14:textId="6F22D3AB" w:rsidR="008E6708" w:rsidRPr="00AF142C" w:rsidRDefault="008E6708" w:rsidP="008E6708">
      <w:pPr>
        <w:pStyle w:val="Prrafodelista"/>
        <w:numPr>
          <w:ilvl w:val="0"/>
          <w:numId w:val="31"/>
        </w:numPr>
        <w:jc w:val="both"/>
        <w:rPr>
          <w:rFonts w:ascii="Verdana" w:hAnsi="Verdana"/>
        </w:rPr>
      </w:pPr>
      <w:r w:rsidRPr="00AF142C">
        <w:rPr>
          <w:rFonts w:ascii="Verdana" w:hAnsi="Verdana"/>
        </w:rPr>
        <w:t xml:space="preserve">Las recomendaciones presentadas por los trabajadores y el COPASST. </w:t>
      </w:r>
    </w:p>
    <w:p w14:paraId="7FF81523" w14:textId="16BB6707" w:rsidR="008E6708" w:rsidRPr="00AF142C" w:rsidRDefault="008E6708" w:rsidP="00FC36A4">
      <w:pPr>
        <w:pStyle w:val="Prrafodelista"/>
        <w:numPr>
          <w:ilvl w:val="0"/>
          <w:numId w:val="31"/>
        </w:numPr>
        <w:jc w:val="both"/>
        <w:rPr>
          <w:rFonts w:ascii="Verdana" w:hAnsi="Verdana"/>
        </w:rPr>
      </w:pPr>
      <w:r w:rsidRPr="00AF142C">
        <w:rPr>
          <w:rFonts w:ascii="Verdana" w:hAnsi="Verdana"/>
        </w:rPr>
        <w:t xml:space="preserve">Los resultados de los programas de promoción y prevención. </w:t>
      </w:r>
    </w:p>
    <w:p w14:paraId="0C717DED" w14:textId="77777777" w:rsidR="003C1BD6" w:rsidRPr="00AF142C" w:rsidRDefault="008E6708" w:rsidP="004C719C">
      <w:pPr>
        <w:pStyle w:val="Prrafodelista"/>
        <w:numPr>
          <w:ilvl w:val="0"/>
          <w:numId w:val="31"/>
        </w:numPr>
        <w:jc w:val="both"/>
        <w:rPr>
          <w:rFonts w:ascii="Verdana" w:hAnsi="Verdana"/>
        </w:rPr>
      </w:pPr>
      <w:r w:rsidRPr="00AF142C">
        <w:rPr>
          <w:rFonts w:ascii="Verdana" w:hAnsi="Verdana"/>
        </w:rPr>
        <w:t xml:space="preserve">El resultado de la revisión por la Dirección. </w:t>
      </w:r>
    </w:p>
    <w:p w14:paraId="48EDFE90" w14:textId="5859E9F7" w:rsidR="00E940E8" w:rsidRDefault="008E6708" w:rsidP="004C719C">
      <w:pPr>
        <w:pStyle w:val="Prrafodelista"/>
        <w:numPr>
          <w:ilvl w:val="0"/>
          <w:numId w:val="31"/>
        </w:numPr>
        <w:jc w:val="both"/>
        <w:rPr>
          <w:rFonts w:ascii="Verdana" w:hAnsi="Verdana"/>
        </w:rPr>
      </w:pPr>
      <w:r w:rsidRPr="00AF142C">
        <w:rPr>
          <w:rFonts w:ascii="Verdana" w:hAnsi="Verdana"/>
        </w:rPr>
        <w:t>Los cambios en la legislación que aplique a la Entidad.</w:t>
      </w:r>
    </w:p>
    <w:p w14:paraId="63EA2BF1" w14:textId="77777777" w:rsidR="00AA7778" w:rsidRDefault="00AA7778" w:rsidP="00AA7778">
      <w:pPr>
        <w:jc w:val="both"/>
        <w:rPr>
          <w:rFonts w:ascii="Verdana" w:hAnsi="Verdana"/>
        </w:rPr>
      </w:pPr>
    </w:p>
    <w:p w14:paraId="750FBC0C" w14:textId="77777777" w:rsidR="00AA7778" w:rsidRDefault="00AA7778" w:rsidP="00AA7778">
      <w:pPr>
        <w:jc w:val="both"/>
        <w:rPr>
          <w:rFonts w:ascii="Verdana" w:hAnsi="Verdana"/>
        </w:rPr>
      </w:pPr>
    </w:p>
    <w:p w14:paraId="335EB25A" w14:textId="65166E1C" w:rsidR="00AA7778" w:rsidRDefault="00AA7778" w:rsidP="00AA7778">
      <w:pPr>
        <w:jc w:val="both"/>
        <w:rPr>
          <w:rFonts w:ascii="Verdana" w:hAnsi="Verdana"/>
        </w:rPr>
      </w:pPr>
      <w:r>
        <w:rPr>
          <w:rFonts w:ascii="Verdana" w:hAnsi="Verdana"/>
        </w:rPr>
        <w:t>Control de Cambios</w:t>
      </w:r>
    </w:p>
    <w:p w14:paraId="7A73E0C1" w14:textId="526D3612" w:rsidR="00AA7778" w:rsidRDefault="00BF780D" w:rsidP="00AA7778">
      <w:pPr>
        <w:jc w:val="both"/>
        <w:rPr>
          <w:rFonts w:ascii="Verdana" w:hAnsi="Verdana"/>
        </w:rPr>
      </w:pPr>
      <w:r>
        <w:rPr>
          <w:rFonts w:ascii="Verdana" w:hAnsi="Verdana"/>
        </w:rPr>
        <w:t xml:space="preserve">NumeraL 5.1 </w:t>
      </w:r>
      <w:r w:rsidR="002C7B74">
        <w:rPr>
          <w:rFonts w:ascii="Verdana" w:hAnsi="Verdana"/>
        </w:rPr>
        <w:t xml:space="preserve">Se realiza </w:t>
      </w:r>
      <w:r w:rsidR="007750A7">
        <w:rPr>
          <w:rFonts w:ascii="Verdana" w:hAnsi="Verdana"/>
        </w:rPr>
        <w:t>cambio</w:t>
      </w:r>
      <w:r w:rsidR="002C7B74">
        <w:rPr>
          <w:rFonts w:ascii="Verdana" w:hAnsi="Verdana"/>
        </w:rPr>
        <w:t xml:space="preserve"> del </w:t>
      </w:r>
      <w:r>
        <w:rPr>
          <w:rFonts w:ascii="Verdana" w:hAnsi="Verdana"/>
        </w:rPr>
        <w:t>enlace</w:t>
      </w:r>
      <w:r w:rsidR="002C7B74">
        <w:rPr>
          <w:rFonts w:ascii="Verdana" w:hAnsi="Verdana"/>
        </w:rPr>
        <w:t xml:space="preserve"> en </w:t>
      </w:r>
      <w:r>
        <w:rPr>
          <w:rFonts w:ascii="Verdana" w:hAnsi="Verdana"/>
        </w:rPr>
        <w:t xml:space="preserve">la sección de </w:t>
      </w:r>
      <w:r w:rsidR="002C7B74">
        <w:rPr>
          <w:rFonts w:ascii="Verdana" w:hAnsi="Verdana"/>
        </w:rPr>
        <w:t>Liderazgo y compromiso</w:t>
      </w:r>
    </w:p>
    <w:p w14:paraId="083EF4CC" w14:textId="1092519A" w:rsidR="00B01C2D" w:rsidRDefault="00BF780D" w:rsidP="00AA7778">
      <w:pPr>
        <w:jc w:val="both"/>
        <w:rPr>
          <w:rFonts w:ascii="Verdana" w:hAnsi="Verdana"/>
        </w:rPr>
      </w:pPr>
      <w:r>
        <w:rPr>
          <w:rFonts w:ascii="Verdana" w:hAnsi="Verdana"/>
        </w:rPr>
        <w:t xml:space="preserve">Numeral 6.2.1 </w:t>
      </w:r>
      <w:r w:rsidR="00B01C2D">
        <w:rPr>
          <w:rFonts w:ascii="Verdana" w:hAnsi="Verdana"/>
        </w:rPr>
        <w:t>Actualización del docum</w:t>
      </w:r>
      <w:r w:rsidR="00776C0C">
        <w:rPr>
          <w:rFonts w:ascii="Verdana" w:hAnsi="Verdana"/>
        </w:rPr>
        <w:t xml:space="preserve">ento Matriz </w:t>
      </w:r>
      <w:r w:rsidR="00F35FCD">
        <w:rPr>
          <w:rFonts w:ascii="Verdana" w:hAnsi="Verdana"/>
        </w:rPr>
        <w:t xml:space="preserve">de </w:t>
      </w:r>
      <w:r w:rsidR="002A5EC7">
        <w:rPr>
          <w:rFonts w:ascii="Verdana" w:hAnsi="Verdana"/>
        </w:rPr>
        <w:t>Identificación</w:t>
      </w:r>
      <w:r w:rsidR="00F35FCD">
        <w:rPr>
          <w:rFonts w:ascii="Verdana" w:hAnsi="Verdana"/>
        </w:rPr>
        <w:t xml:space="preserve"> de Peligros </w:t>
      </w:r>
      <w:r w:rsidR="0080240A">
        <w:rPr>
          <w:rFonts w:ascii="Verdana" w:hAnsi="Verdana"/>
        </w:rPr>
        <w:t>Evaluación y Valoración de los riesgos y determinación de controles.</w:t>
      </w:r>
    </w:p>
    <w:p w14:paraId="71B96D73" w14:textId="48E1393F" w:rsidR="0080240A" w:rsidRDefault="00BF780D" w:rsidP="00AA7778">
      <w:pPr>
        <w:jc w:val="both"/>
        <w:rPr>
          <w:rFonts w:ascii="Verdana" w:hAnsi="Verdana"/>
        </w:rPr>
      </w:pPr>
      <w:r>
        <w:rPr>
          <w:rFonts w:ascii="Verdana" w:hAnsi="Verdana"/>
        </w:rPr>
        <w:t xml:space="preserve">Numeral 7.3 </w:t>
      </w:r>
      <w:r w:rsidR="0080240A">
        <w:rPr>
          <w:rFonts w:ascii="Verdana" w:hAnsi="Verdana"/>
        </w:rPr>
        <w:t xml:space="preserve">Actualización </w:t>
      </w:r>
      <w:r w:rsidR="00A744BA">
        <w:rPr>
          <w:rFonts w:ascii="Verdana" w:hAnsi="Verdana"/>
        </w:rPr>
        <w:t xml:space="preserve">documento inducción </w:t>
      </w:r>
    </w:p>
    <w:p w14:paraId="287BBEAB" w14:textId="5B93C437" w:rsidR="007750A7" w:rsidRDefault="002C2FB6" w:rsidP="00AA7778">
      <w:pPr>
        <w:jc w:val="both"/>
        <w:rPr>
          <w:rFonts w:ascii="Verdana" w:hAnsi="Verdana"/>
        </w:rPr>
      </w:pPr>
      <w:r>
        <w:rPr>
          <w:rFonts w:ascii="Verdana" w:hAnsi="Verdana"/>
        </w:rPr>
        <w:t>Numeral 7.4 Inclusión de la</w:t>
      </w:r>
      <w:r w:rsidR="003A69E7">
        <w:rPr>
          <w:rFonts w:ascii="Verdana" w:hAnsi="Verdana"/>
        </w:rPr>
        <w:t xml:space="preserve">s palabras </w:t>
      </w:r>
      <w:r w:rsidR="00613926">
        <w:rPr>
          <w:rFonts w:ascii="Verdana" w:hAnsi="Verdana"/>
        </w:rPr>
        <w:t>“</w:t>
      </w:r>
      <w:r>
        <w:rPr>
          <w:rFonts w:ascii="Verdana" w:hAnsi="Verdana"/>
        </w:rPr>
        <w:t>act</w:t>
      </w:r>
      <w:r w:rsidR="003A69E7">
        <w:rPr>
          <w:rFonts w:ascii="Verdana" w:hAnsi="Verdana"/>
        </w:rPr>
        <w:t>o</w:t>
      </w:r>
      <w:r>
        <w:rPr>
          <w:rFonts w:ascii="Verdana" w:hAnsi="Verdana"/>
        </w:rPr>
        <w:t>s inseguros</w:t>
      </w:r>
      <w:r w:rsidR="00613926">
        <w:rPr>
          <w:rFonts w:ascii="Verdana" w:hAnsi="Verdana"/>
        </w:rPr>
        <w:t>”</w:t>
      </w:r>
      <w:r w:rsidR="003A69E7">
        <w:rPr>
          <w:rFonts w:ascii="Verdana" w:hAnsi="Verdana"/>
        </w:rPr>
        <w:t xml:space="preserve"> haciendo extensiva la referencia de los temas </w:t>
      </w:r>
      <w:r w:rsidR="00613926">
        <w:rPr>
          <w:rFonts w:ascii="Verdana" w:hAnsi="Verdana"/>
        </w:rPr>
        <w:t>que la Entidad comunica</w:t>
      </w:r>
      <w:r w:rsidR="004234CF">
        <w:rPr>
          <w:rFonts w:ascii="Verdana" w:hAnsi="Verdana"/>
        </w:rPr>
        <w:t xml:space="preserve"> a todos los niveles</w:t>
      </w:r>
      <w:r w:rsidR="00613926">
        <w:rPr>
          <w:rFonts w:ascii="Verdana" w:hAnsi="Verdana"/>
        </w:rPr>
        <w:t xml:space="preserve">. </w:t>
      </w:r>
    </w:p>
    <w:p w14:paraId="5B94521E" w14:textId="0CE20FBC" w:rsidR="00F02560" w:rsidRDefault="00F02560" w:rsidP="00F02560">
      <w:pPr>
        <w:jc w:val="both"/>
        <w:rPr>
          <w:rFonts w:ascii="Verdana" w:hAnsi="Verdana"/>
        </w:rPr>
      </w:pPr>
      <w:r>
        <w:rPr>
          <w:rFonts w:ascii="Verdana" w:hAnsi="Verdana"/>
        </w:rPr>
        <w:t>Numeral 8.2 Actualización del documento Matriz de Identificación de Peligros Evaluación y Valoración de los riesgos y determinación de controles.</w:t>
      </w:r>
    </w:p>
    <w:p w14:paraId="62CE1963" w14:textId="6E2255CD" w:rsidR="005E746F" w:rsidRDefault="005E746F" w:rsidP="005E746F">
      <w:pPr>
        <w:jc w:val="both"/>
        <w:rPr>
          <w:rFonts w:ascii="Verdana" w:hAnsi="Verdana"/>
        </w:rPr>
      </w:pPr>
      <w:r>
        <w:rPr>
          <w:rFonts w:ascii="Verdana" w:hAnsi="Verdana"/>
        </w:rPr>
        <w:t>Numeral 9.2 Actualización del documento Matriz de Re</w:t>
      </w:r>
      <w:r w:rsidR="008F7ECC">
        <w:rPr>
          <w:rFonts w:ascii="Verdana" w:hAnsi="Verdana"/>
        </w:rPr>
        <w:t>quisitos Legales y actualización el enlace</w:t>
      </w:r>
      <w:r>
        <w:rPr>
          <w:rFonts w:ascii="Verdana" w:hAnsi="Verdana"/>
        </w:rPr>
        <w:t>.</w:t>
      </w:r>
    </w:p>
    <w:p w14:paraId="33143EC6" w14:textId="77777777" w:rsidR="008F7ECC" w:rsidRDefault="008F7ECC" w:rsidP="005E746F">
      <w:pPr>
        <w:jc w:val="both"/>
        <w:rPr>
          <w:rFonts w:ascii="Verdana" w:hAnsi="Verdana"/>
        </w:rPr>
      </w:pPr>
    </w:p>
    <w:p w14:paraId="1813BED2" w14:textId="17B0CF12" w:rsidR="005E746F" w:rsidRDefault="005E746F" w:rsidP="00F02560">
      <w:pPr>
        <w:jc w:val="both"/>
        <w:rPr>
          <w:rFonts w:ascii="Verdana" w:hAnsi="Verdana"/>
        </w:rPr>
      </w:pPr>
    </w:p>
    <w:p w14:paraId="04184CC8" w14:textId="77777777" w:rsidR="00AA7778" w:rsidRPr="00AA7778" w:rsidRDefault="00AA7778" w:rsidP="00AA7778">
      <w:pPr>
        <w:jc w:val="both"/>
        <w:rPr>
          <w:rFonts w:ascii="Verdana" w:hAnsi="Verdana"/>
        </w:rPr>
      </w:pPr>
    </w:p>
    <w:sectPr w:rsidR="00AA7778" w:rsidRPr="00AA7778">
      <w:headerReference w:type="default" r:id="rId31"/>
      <w:footerReference w:type="default" r:id="rId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B1F1E" w14:textId="77777777" w:rsidR="00B10590" w:rsidRDefault="00B10590" w:rsidP="009A7FCB">
      <w:pPr>
        <w:spacing w:after="0" w:line="240" w:lineRule="auto"/>
      </w:pPr>
      <w:r>
        <w:separator/>
      </w:r>
    </w:p>
  </w:endnote>
  <w:endnote w:type="continuationSeparator" w:id="0">
    <w:p w14:paraId="11B36E5A" w14:textId="77777777" w:rsidR="00B10590" w:rsidRDefault="00B10590" w:rsidP="009A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C25" w14:textId="06BC3F2E" w:rsidR="0027533E" w:rsidRDefault="0027533E">
    <w:pPr>
      <w:pStyle w:val="Piedepgina"/>
    </w:pPr>
    <w:r>
      <w:rPr>
        <w:rFonts w:ascii="Verdana" w:hAnsi="Verdana"/>
        <w:i/>
        <w:iCs/>
        <w:noProof/>
        <w:lang w:val="es-ES"/>
      </w:rPr>
      <w:drawing>
        <wp:anchor distT="0" distB="0" distL="114300" distR="114300" simplePos="0" relativeHeight="251660288" behindDoc="1" locked="0" layoutInCell="1" allowOverlap="1" wp14:anchorId="7ED06C59" wp14:editId="63A469EC">
          <wp:simplePos x="0" y="0"/>
          <wp:positionH relativeFrom="page">
            <wp:posOffset>34061</wp:posOffset>
          </wp:positionH>
          <wp:positionV relativeFrom="paragraph">
            <wp:posOffset>-292608</wp:posOffset>
          </wp:positionV>
          <wp:extent cx="7795310" cy="778786"/>
          <wp:effectExtent l="0" t="0" r="0" b="2540"/>
          <wp:wrapNone/>
          <wp:docPr id="876000546"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5310" cy="77878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6657" w14:textId="77777777" w:rsidR="00B10590" w:rsidRDefault="00B10590" w:rsidP="009A7FCB">
      <w:pPr>
        <w:spacing w:after="0" w:line="240" w:lineRule="auto"/>
      </w:pPr>
      <w:r>
        <w:separator/>
      </w:r>
    </w:p>
  </w:footnote>
  <w:footnote w:type="continuationSeparator" w:id="0">
    <w:p w14:paraId="2E047511" w14:textId="77777777" w:rsidR="00B10590" w:rsidRDefault="00B10590" w:rsidP="009A7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835E" w14:textId="5B1AB4F3" w:rsidR="0027533E" w:rsidRDefault="0027533E">
    <w:pPr>
      <w:pStyle w:val="Encabezado"/>
    </w:pPr>
    <w:r w:rsidRPr="00327819">
      <w:rPr>
        <w:rFonts w:ascii="Verdana" w:hAnsi="Verdana"/>
        <w:i/>
        <w:iCs/>
        <w:noProof/>
        <w:lang w:eastAsia="es-CO"/>
      </w:rPr>
      <w:drawing>
        <wp:anchor distT="0" distB="0" distL="114300" distR="114300" simplePos="0" relativeHeight="251658240" behindDoc="0" locked="0" layoutInCell="1" allowOverlap="1" wp14:anchorId="4406B15B" wp14:editId="6F8E6C0E">
          <wp:simplePos x="0" y="0"/>
          <wp:positionH relativeFrom="margin">
            <wp:posOffset>2332990</wp:posOffset>
          </wp:positionH>
          <wp:positionV relativeFrom="paragraph">
            <wp:posOffset>-291236</wp:posOffset>
          </wp:positionV>
          <wp:extent cx="928397" cy="395578"/>
          <wp:effectExtent l="0" t="0" r="0" b="5080"/>
          <wp:wrapNone/>
          <wp:docPr id="1249070275" name="Imagen 124907027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41500" name="Imagen 1313341500" descr="Forma&#10;&#10;Descripción generada automáticamente con confianza media"/>
                  <pic:cNvPicPr/>
                </pic:nvPicPr>
                <pic:blipFill rotWithShape="1">
                  <a:blip r:embed="rId1" cstate="print">
                    <a:extLst>
                      <a:ext uri="{28A0092B-C50C-407E-A947-70E740481C1C}">
                        <a14:useLocalDpi xmlns:a14="http://schemas.microsoft.com/office/drawing/2010/main" val="0"/>
                      </a:ext>
                    </a:extLst>
                  </a:blip>
                  <a:srcRect l="67938" t="40094" r="12613" b="15455"/>
                  <a:stretch/>
                </pic:blipFill>
                <pic:spPr bwMode="auto">
                  <a:xfrm>
                    <a:off x="0" y="0"/>
                    <a:ext cx="928397" cy="3955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aconcuadrcula"/>
      <w:tblW w:w="0" w:type="auto"/>
      <w:tblLook w:val="04A0" w:firstRow="1" w:lastRow="0" w:firstColumn="1" w:lastColumn="0" w:noHBand="0" w:noVBand="1"/>
    </w:tblPr>
    <w:tblGrid>
      <w:gridCol w:w="2207"/>
      <w:gridCol w:w="2207"/>
      <w:gridCol w:w="2207"/>
      <w:gridCol w:w="2207"/>
    </w:tblGrid>
    <w:tr w:rsidR="00FB0B9E" w14:paraId="230A02F6" w14:textId="77777777" w:rsidTr="007F0CAF">
      <w:tc>
        <w:tcPr>
          <w:tcW w:w="8828" w:type="dxa"/>
          <w:gridSpan w:val="4"/>
        </w:tcPr>
        <w:p w14:paraId="44343CB7" w14:textId="77777777" w:rsidR="00FB0B9E" w:rsidRPr="00BE7210" w:rsidRDefault="00FB0B9E" w:rsidP="00FB0B9E">
          <w:pPr>
            <w:jc w:val="center"/>
            <w:rPr>
              <w:rFonts w:ascii="Verdana" w:hAnsi="Verdana"/>
              <w:b/>
              <w:bCs/>
              <w:sz w:val="20"/>
              <w:szCs w:val="20"/>
            </w:rPr>
          </w:pPr>
          <w:r>
            <w:rPr>
              <w:rFonts w:ascii="Verdana" w:hAnsi="Verdana"/>
              <w:b/>
              <w:bCs/>
              <w:sz w:val="20"/>
              <w:szCs w:val="20"/>
            </w:rPr>
            <w:t>MANUAL DEL SISTEMA DE GESTIÓN DE SEGURIDAD Y SALUD EN EL TRABAJO SG - SST</w:t>
          </w:r>
        </w:p>
      </w:tc>
    </w:tr>
    <w:tr w:rsidR="00FB0B9E" w14:paraId="31296DA3" w14:textId="77777777" w:rsidTr="007F0CAF">
      <w:tc>
        <w:tcPr>
          <w:tcW w:w="2207" w:type="dxa"/>
        </w:tcPr>
        <w:p w14:paraId="52205FF9" w14:textId="77777777" w:rsidR="00FB0B9E" w:rsidRPr="00BE7210" w:rsidRDefault="00FB0B9E" w:rsidP="00FB0B9E">
          <w:pPr>
            <w:jc w:val="center"/>
            <w:rPr>
              <w:rFonts w:ascii="Verdana" w:hAnsi="Verdana"/>
              <w:b/>
              <w:bCs/>
              <w:sz w:val="20"/>
              <w:szCs w:val="20"/>
            </w:rPr>
          </w:pPr>
          <w:r>
            <w:rPr>
              <w:rFonts w:ascii="Verdana" w:hAnsi="Verdana"/>
              <w:b/>
              <w:bCs/>
              <w:sz w:val="20"/>
              <w:szCs w:val="20"/>
            </w:rPr>
            <w:t xml:space="preserve">PROCESO </w:t>
          </w:r>
        </w:p>
      </w:tc>
      <w:tc>
        <w:tcPr>
          <w:tcW w:w="6621" w:type="dxa"/>
          <w:gridSpan w:val="3"/>
        </w:tcPr>
        <w:p w14:paraId="3F0EADAC" w14:textId="77777777" w:rsidR="00FB0B9E" w:rsidRPr="00BE7210" w:rsidRDefault="00FB0B9E" w:rsidP="00FB0B9E">
          <w:pPr>
            <w:jc w:val="center"/>
            <w:rPr>
              <w:rFonts w:ascii="Verdana" w:hAnsi="Verdana"/>
              <w:b/>
              <w:bCs/>
              <w:sz w:val="20"/>
              <w:szCs w:val="20"/>
            </w:rPr>
          </w:pPr>
          <w:r>
            <w:rPr>
              <w:rFonts w:ascii="Verdana" w:hAnsi="Verdana"/>
              <w:b/>
              <w:bCs/>
              <w:sz w:val="20"/>
              <w:szCs w:val="20"/>
            </w:rPr>
            <w:t>GESTIÓN HUMANA</w:t>
          </w:r>
        </w:p>
      </w:tc>
    </w:tr>
    <w:tr w:rsidR="00FB0B9E" w14:paraId="13AD9298" w14:textId="77777777" w:rsidTr="007F0CAF">
      <w:tc>
        <w:tcPr>
          <w:tcW w:w="2207" w:type="dxa"/>
        </w:tcPr>
        <w:p w14:paraId="1D5FCB00" w14:textId="77777777" w:rsidR="00FB0B9E" w:rsidRPr="00BE7210" w:rsidRDefault="00FB0B9E" w:rsidP="00FB0B9E">
          <w:pPr>
            <w:jc w:val="center"/>
            <w:rPr>
              <w:rFonts w:ascii="Verdana" w:hAnsi="Verdana"/>
              <w:b/>
              <w:bCs/>
              <w:sz w:val="20"/>
              <w:szCs w:val="20"/>
            </w:rPr>
          </w:pPr>
          <w:r>
            <w:rPr>
              <w:rFonts w:ascii="Verdana" w:hAnsi="Verdana"/>
              <w:b/>
              <w:bCs/>
              <w:sz w:val="20"/>
              <w:szCs w:val="20"/>
            </w:rPr>
            <w:t>PROCEDIMIENTO</w:t>
          </w:r>
        </w:p>
      </w:tc>
      <w:tc>
        <w:tcPr>
          <w:tcW w:w="6621" w:type="dxa"/>
          <w:gridSpan w:val="3"/>
        </w:tcPr>
        <w:p w14:paraId="7EFB8F18" w14:textId="77777777" w:rsidR="00FB0B9E" w:rsidRPr="00BE7210" w:rsidRDefault="00FB0B9E" w:rsidP="00FB0B9E">
          <w:pPr>
            <w:jc w:val="center"/>
            <w:rPr>
              <w:rFonts w:ascii="Verdana" w:hAnsi="Verdana"/>
              <w:b/>
              <w:bCs/>
              <w:sz w:val="20"/>
              <w:szCs w:val="20"/>
            </w:rPr>
          </w:pPr>
          <w:r>
            <w:rPr>
              <w:rFonts w:ascii="Verdana" w:hAnsi="Verdana"/>
              <w:b/>
              <w:bCs/>
              <w:sz w:val="20"/>
              <w:szCs w:val="20"/>
            </w:rPr>
            <w:t>PLAN ESTRATEGÍCO DE SEGURIDAD VIAL - PESV</w:t>
          </w:r>
        </w:p>
      </w:tc>
    </w:tr>
    <w:tr w:rsidR="00FB0B9E" w14:paraId="39BD112A" w14:textId="77777777" w:rsidTr="007F0CAF">
      <w:tc>
        <w:tcPr>
          <w:tcW w:w="2207" w:type="dxa"/>
          <w:vAlign w:val="center"/>
        </w:tcPr>
        <w:p w14:paraId="04DD82E6" w14:textId="77777777" w:rsidR="00FB0B9E" w:rsidRPr="00BE7210" w:rsidRDefault="00FB0B9E" w:rsidP="00FB0B9E">
          <w:pPr>
            <w:jc w:val="center"/>
            <w:rPr>
              <w:rFonts w:ascii="Verdana" w:hAnsi="Verdana"/>
              <w:b/>
              <w:bCs/>
              <w:sz w:val="20"/>
              <w:szCs w:val="20"/>
            </w:rPr>
          </w:pPr>
          <w:r>
            <w:rPr>
              <w:rFonts w:ascii="Verdana" w:hAnsi="Verdana"/>
              <w:b/>
              <w:bCs/>
              <w:sz w:val="20"/>
              <w:szCs w:val="20"/>
            </w:rPr>
            <w:t>FECHA DE APROBACIÓN</w:t>
          </w:r>
        </w:p>
      </w:tc>
      <w:tc>
        <w:tcPr>
          <w:tcW w:w="2207" w:type="dxa"/>
          <w:vAlign w:val="center"/>
        </w:tcPr>
        <w:p w14:paraId="40F37571" w14:textId="77777777" w:rsidR="00FB0B9E" w:rsidRPr="00BE7210" w:rsidRDefault="00FB0B9E" w:rsidP="00FB0B9E">
          <w:pPr>
            <w:jc w:val="center"/>
            <w:rPr>
              <w:rFonts w:ascii="Verdana" w:hAnsi="Verdana"/>
              <w:b/>
              <w:bCs/>
              <w:sz w:val="20"/>
              <w:szCs w:val="20"/>
            </w:rPr>
          </w:pPr>
          <w:r>
            <w:rPr>
              <w:rFonts w:ascii="Verdana" w:hAnsi="Verdana"/>
              <w:b/>
              <w:bCs/>
              <w:sz w:val="20"/>
              <w:szCs w:val="20"/>
            </w:rPr>
            <w:t>CÓDIGO</w:t>
          </w:r>
        </w:p>
      </w:tc>
      <w:tc>
        <w:tcPr>
          <w:tcW w:w="2207" w:type="dxa"/>
          <w:vAlign w:val="center"/>
        </w:tcPr>
        <w:p w14:paraId="56ED3941" w14:textId="77777777" w:rsidR="00FB0B9E" w:rsidRPr="00BE7210" w:rsidRDefault="00FB0B9E" w:rsidP="00FB0B9E">
          <w:pPr>
            <w:jc w:val="center"/>
            <w:rPr>
              <w:rFonts w:ascii="Verdana" w:hAnsi="Verdana"/>
              <w:b/>
              <w:bCs/>
              <w:sz w:val="20"/>
              <w:szCs w:val="20"/>
            </w:rPr>
          </w:pPr>
          <w:r>
            <w:rPr>
              <w:rFonts w:ascii="Verdana" w:hAnsi="Verdana"/>
              <w:b/>
              <w:bCs/>
              <w:sz w:val="20"/>
              <w:szCs w:val="20"/>
            </w:rPr>
            <w:t xml:space="preserve">VERSIÓN </w:t>
          </w:r>
        </w:p>
      </w:tc>
      <w:tc>
        <w:tcPr>
          <w:tcW w:w="2207" w:type="dxa"/>
          <w:vAlign w:val="center"/>
        </w:tcPr>
        <w:p w14:paraId="65BA5E35" w14:textId="77777777" w:rsidR="00FB0B9E" w:rsidRPr="00BE7210" w:rsidRDefault="00FB0B9E" w:rsidP="00FB0B9E">
          <w:pPr>
            <w:jc w:val="center"/>
            <w:rPr>
              <w:rFonts w:ascii="Verdana" w:hAnsi="Verdana"/>
              <w:b/>
              <w:bCs/>
              <w:sz w:val="20"/>
              <w:szCs w:val="20"/>
            </w:rPr>
          </w:pPr>
          <w:r>
            <w:rPr>
              <w:rFonts w:ascii="Verdana" w:hAnsi="Verdana"/>
              <w:b/>
              <w:bCs/>
              <w:sz w:val="20"/>
              <w:szCs w:val="20"/>
            </w:rPr>
            <w:t>PÁGINA</w:t>
          </w:r>
        </w:p>
      </w:tc>
    </w:tr>
    <w:tr w:rsidR="00FB0B9E" w14:paraId="139CA442" w14:textId="77777777" w:rsidTr="007F0CAF">
      <w:tc>
        <w:tcPr>
          <w:tcW w:w="2207" w:type="dxa"/>
        </w:tcPr>
        <w:p w14:paraId="2548400B" w14:textId="77777777" w:rsidR="00FB0B9E" w:rsidRPr="00BE7210" w:rsidRDefault="00FB0B9E" w:rsidP="00FB0B9E">
          <w:pPr>
            <w:jc w:val="center"/>
            <w:rPr>
              <w:rFonts w:ascii="Verdana" w:hAnsi="Verdana"/>
              <w:sz w:val="20"/>
              <w:szCs w:val="20"/>
            </w:rPr>
          </w:pPr>
          <w:r>
            <w:rPr>
              <w:rFonts w:ascii="Verdana" w:hAnsi="Verdana"/>
              <w:sz w:val="20"/>
              <w:szCs w:val="20"/>
            </w:rPr>
            <w:t>30/10/2024</w:t>
          </w:r>
        </w:p>
      </w:tc>
      <w:tc>
        <w:tcPr>
          <w:tcW w:w="2207" w:type="dxa"/>
        </w:tcPr>
        <w:p w14:paraId="5FCD99EB" w14:textId="77777777" w:rsidR="00FB0B9E" w:rsidRPr="00F30D8A" w:rsidRDefault="00FB0B9E" w:rsidP="00FB0B9E">
          <w:pPr>
            <w:jc w:val="center"/>
            <w:rPr>
              <w:rFonts w:ascii="Verdana" w:hAnsi="Verdana"/>
              <w:sz w:val="20"/>
              <w:szCs w:val="20"/>
            </w:rPr>
          </w:pPr>
          <w:r w:rsidRPr="00F30D8A">
            <w:rPr>
              <w:rFonts w:ascii="Verdana" w:hAnsi="Verdana"/>
              <w:sz w:val="20"/>
              <w:szCs w:val="20"/>
            </w:rPr>
            <w:t>GTH-MAN01</w:t>
          </w:r>
        </w:p>
      </w:tc>
      <w:tc>
        <w:tcPr>
          <w:tcW w:w="2207" w:type="dxa"/>
        </w:tcPr>
        <w:p w14:paraId="6D96C7DA" w14:textId="77777777" w:rsidR="00FB0B9E" w:rsidRPr="00855A93" w:rsidRDefault="00FB0B9E" w:rsidP="00FB0B9E">
          <w:pPr>
            <w:jc w:val="center"/>
            <w:rPr>
              <w:rFonts w:ascii="Verdana" w:hAnsi="Verdana"/>
              <w:sz w:val="20"/>
              <w:szCs w:val="20"/>
            </w:rPr>
          </w:pPr>
          <w:r w:rsidRPr="00855A93">
            <w:rPr>
              <w:rFonts w:ascii="Verdana" w:hAnsi="Verdana"/>
              <w:sz w:val="20"/>
              <w:szCs w:val="20"/>
            </w:rPr>
            <w:t>01</w:t>
          </w:r>
        </w:p>
      </w:tc>
      <w:tc>
        <w:tcPr>
          <w:tcW w:w="2207" w:type="dxa"/>
        </w:tcPr>
        <w:p w14:paraId="4C7DDD39" w14:textId="77777777" w:rsidR="00FB0B9E" w:rsidRPr="00624781" w:rsidRDefault="00FB0B9E" w:rsidP="00FB0B9E">
          <w:pPr>
            <w:jc w:val="center"/>
            <w:rPr>
              <w:rFonts w:ascii="Verdana" w:hAnsi="Verdana"/>
              <w:b/>
              <w:bCs/>
              <w:sz w:val="20"/>
              <w:szCs w:val="20"/>
            </w:rPr>
          </w:pPr>
          <w:r w:rsidRPr="00624781">
            <w:rPr>
              <w:rFonts w:ascii="Verdana" w:hAnsi="Verdana"/>
              <w:bCs/>
              <w:lang w:eastAsia="es-CO"/>
            </w:rPr>
            <w:fldChar w:fldCharType="begin"/>
          </w:r>
          <w:r w:rsidRPr="00624781">
            <w:rPr>
              <w:rFonts w:ascii="Verdana" w:hAnsi="Verdana"/>
              <w:bCs/>
              <w:lang w:eastAsia="es-CO"/>
            </w:rPr>
            <w:instrText>PAGE  \* Arabic  \* MERGEFORMAT</w:instrText>
          </w:r>
          <w:r w:rsidRPr="00624781">
            <w:rPr>
              <w:rFonts w:ascii="Verdana" w:hAnsi="Verdana"/>
              <w:bCs/>
              <w:lang w:eastAsia="es-CO"/>
            </w:rPr>
            <w:fldChar w:fldCharType="separate"/>
          </w:r>
          <w:r w:rsidRPr="00624781">
            <w:rPr>
              <w:rFonts w:ascii="Verdana" w:hAnsi="Verdana"/>
              <w:bCs/>
              <w:lang w:eastAsia="es-CO"/>
            </w:rPr>
            <w:t>1</w:t>
          </w:r>
          <w:r w:rsidRPr="00624781">
            <w:rPr>
              <w:rFonts w:ascii="Verdana" w:hAnsi="Verdana"/>
              <w:bCs/>
              <w:lang w:eastAsia="es-CO"/>
            </w:rPr>
            <w:fldChar w:fldCharType="end"/>
          </w:r>
          <w:r w:rsidRPr="00624781">
            <w:rPr>
              <w:rFonts w:ascii="Verdana" w:hAnsi="Verdana"/>
              <w:lang w:val="es-ES" w:eastAsia="es-CO"/>
            </w:rPr>
            <w:t xml:space="preserve"> de </w:t>
          </w:r>
          <w:r w:rsidRPr="00624781">
            <w:rPr>
              <w:rFonts w:ascii="Verdana" w:hAnsi="Verdana"/>
              <w:bCs/>
              <w:lang w:eastAsia="es-CO"/>
            </w:rPr>
            <w:fldChar w:fldCharType="begin"/>
          </w:r>
          <w:r w:rsidRPr="00624781">
            <w:rPr>
              <w:rFonts w:ascii="Verdana" w:hAnsi="Verdana"/>
              <w:bCs/>
              <w:lang w:eastAsia="es-CO"/>
            </w:rPr>
            <w:instrText>NUMPAGES  \* Arabic  \* MERGEFORMAT</w:instrText>
          </w:r>
          <w:r w:rsidRPr="00624781">
            <w:rPr>
              <w:rFonts w:ascii="Verdana" w:hAnsi="Verdana"/>
              <w:bCs/>
              <w:lang w:eastAsia="es-CO"/>
            </w:rPr>
            <w:fldChar w:fldCharType="separate"/>
          </w:r>
          <w:r w:rsidRPr="00624781">
            <w:rPr>
              <w:rFonts w:ascii="Verdana" w:hAnsi="Verdana"/>
              <w:bCs/>
              <w:lang w:eastAsia="es-CO"/>
            </w:rPr>
            <w:t>2</w:t>
          </w:r>
          <w:r w:rsidRPr="00624781">
            <w:rPr>
              <w:rFonts w:ascii="Verdana" w:hAnsi="Verdana"/>
              <w:bCs/>
              <w:lang w:eastAsia="es-CO"/>
            </w:rPr>
            <w:fldChar w:fldCharType="end"/>
          </w:r>
        </w:p>
      </w:tc>
    </w:tr>
  </w:tbl>
  <w:p w14:paraId="79B711C4" w14:textId="48C03D6E" w:rsidR="00594E53" w:rsidRDefault="00594E53" w:rsidP="002753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01B"/>
    <w:multiLevelType w:val="hybridMultilevel"/>
    <w:tmpl w:val="4B6E1E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916FD3"/>
    <w:multiLevelType w:val="hybridMultilevel"/>
    <w:tmpl w:val="912A6E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922751"/>
    <w:multiLevelType w:val="hybridMultilevel"/>
    <w:tmpl w:val="E04ED5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C275AB"/>
    <w:multiLevelType w:val="multilevel"/>
    <w:tmpl w:val="C09249D6"/>
    <w:lvl w:ilvl="0">
      <w:start w:val="4"/>
      <w:numFmt w:val="decimal"/>
      <w:lvlText w:val="%1"/>
      <w:lvlJc w:val="left"/>
      <w:pPr>
        <w:ind w:left="405" w:hanging="40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EBE3443"/>
    <w:multiLevelType w:val="hybridMultilevel"/>
    <w:tmpl w:val="536E0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4A0CE6"/>
    <w:multiLevelType w:val="hybridMultilevel"/>
    <w:tmpl w:val="C85C13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650810"/>
    <w:multiLevelType w:val="hybridMultilevel"/>
    <w:tmpl w:val="C2EC56FA"/>
    <w:lvl w:ilvl="0" w:tplc="B07ABCF0">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6A9056A"/>
    <w:multiLevelType w:val="hybridMultilevel"/>
    <w:tmpl w:val="71C89C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DE6777"/>
    <w:multiLevelType w:val="multilevel"/>
    <w:tmpl w:val="B1EE69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465C81"/>
    <w:multiLevelType w:val="hybridMultilevel"/>
    <w:tmpl w:val="9E28D1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0814D6"/>
    <w:multiLevelType w:val="hybridMultilevel"/>
    <w:tmpl w:val="D2024C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634EAD"/>
    <w:multiLevelType w:val="hybridMultilevel"/>
    <w:tmpl w:val="3EF254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5A09C5"/>
    <w:multiLevelType w:val="hybridMultilevel"/>
    <w:tmpl w:val="6506054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D04643"/>
    <w:multiLevelType w:val="hybridMultilevel"/>
    <w:tmpl w:val="611CD0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6FD7E49"/>
    <w:multiLevelType w:val="hybridMultilevel"/>
    <w:tmpl w:val="0B204772"/>
    <w:lvl w:ilvl="0" w:tplc="337A2A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40725E"/>
    <w:multiLevelType w:val="hybridMultilevel"/>
    <w:tmpl w:val="7E085B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90D12C5"/>
    <w:multiLevelType w:val="hybridMultilevel"/>
    <w:tmpl w:val="77CAE3FA"/>
    <w:lvl w:ilvl="0" w:tplc="240A000D">
      <w:start w:val="1"/>
      <w:numFmt w:val="bullet"/>
      <w:lvlText w:val=""/>
      <w:lvlJc w:val="left"/>
      <w:pPr>
        <w:ind w:left="720" w:hanging="360"/>
      </w:pPr>
      <w:rPr>
        <w:rFonts w:ascii="Wingdings" w:hAnsi="Wingdings" w:hint="default"/>
      </w:rPr>
    </w:lvl>
    <w:lvl w:ilvl="1" w:tplc="AC9661BC">
      <w:start w:val="7"/>
      <w:numFmt w:val="bullet"/>
      <w:lvlText w:val="•"/>
      <w:lvlJc w:val="left"/>
      <w:pPr>
        <w:ind w:left="1790" w:hanging="710"/>
      </w:pPr>
      <w:rPr>
        <w:rFonts w:ascii="Aptos" w:eastAsiaTheme="minorHAnsi" w:hAnsi="Aptos"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A04265F"/>
    <w:multiLevelType w:val="hybridMultilevel"/>
    <w:tmpl w:val="BBD6A9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C271EBE"/>
    <w:multiLevelType w:val="hybridMultilevel"/>
    <w:tmpl w:val="219244A0"/>
    <w:lvl w:ilvl="0" w:tplc="240A000D">
      <w:start w:val="1"/>
      <w:numFmt w:val="bullet"/>
      <w:lvlText w:val=""/>
      <w:lvlJc w:val="left"/>
      <w:pPr>
        <w:ind w:left="758" w:hanging="360"/>
      </w:pPr>
      <w:rPr>
        <w:rFonts w:ascii="Wingdings" w:hAnsi="Wingdings" w:hint="default"/>
      </w:rPr>
    </w:lvl>
    <w:lvl w:ilvl="1" w:tplc="240A0003" w:tentative="1">
      <w:start w:val="1"/>
      <w:numFmt w:val="bullet"/>
      <w:lvlText w:val="o"/>
      <w:lvlJc w:val="left"/>
      <w:pPr>
        <w:ind w:left="1478" w:hanging="360"/>
      </w:pPr>
      <w:rPr>
        <w:rFonts w:ascii="Courier New" w:hAnsi="Courier New" w:cs="Courier New" w:hint="default"/>
      </w:rPr>
    </w:lvl>
    <w:lvl w:ilvl="2" w:tplc="240A0005" w:tentative="1">
      <w:start w:val="1"/>
      <w:numFmt w:val="bullet"/>
      <w:lvlText w:val=""/>
      <w:lvlJc w:val="left"/>
      <w:pPr>
        <w:ind w:left="2198" w:hanging="360"/>
      </w:pPr>
      <w:rPr>
        <w:rFonts w:ascii="Wingdings" w:hAnsi="Wingdings" w:hint="default"/>
      </w:rPr>
    </w:lvl>
    <w:lvl w:ilvl="3" w:tplc="240A0001" w:tentative="1">
      <w:start w:val="1"/>
      <w:numFmt w:val="bullet"/>
      <w:lvlText w:val=""/>
      <w:lvlJc w:val="left"/>
      <w:pPr>
        <w:ind w:left="2918" w:hanging="360"/>
      </w:pPr>
      <w:rPr>
        <w:rFonts w:ascii="Symbol" w:hAnsi="Symbol" w:hint="default"/>
      </w:rPr>
    </w:lvl>
    <w:lvl w:ilvl="4" w:tplc="240A0003" w:tentative="1">
      <w:start w:val="1"/>
      <w:numFmt w:val="bullet"/>
      <w:lvlText w:val="o"/>
      <w:lvlJc w:val="left"/>
      <w:pPr>
        <w:ind w:left="3638" w:hanging="360"/>
      </w:pPr>
      <w:rPr>
        <w:rFonts w:ascii="Courier New" w:hAnsi="Courier New" w:cs="Courier New" w:hint="default"/>
      </w:rPr>
    </w:lvl>
    <w:lvl w:ilvl="5" w:tplc="240A0005" w:tentative="1">
      <w:start w:val="1"/>
      <w:numFmt w:val="bullet"/>
      <w:lvlText w:val=""/>
      <w:lvlJc w:val="left"/>
      <w:pPr>
        <w:ind w:left="4358" w:hanging="360"/>
      </w:pPr>
      <w:rPr>
        <w:rFonts w:ascii="Wingdings" w:hAnsi="Wingdings" w:hint="default"/>
      </w:rPr>
    </w:lvl>
    <w:lvl w:ilvl="6" w:tplc="240A0001" w:tentative="1">
      <w:start w:val="1"/>
      <w:numFmt w:val="bullet"/>
      <w:lvlText w:val=""/>
      <w:lvlJc w:val="left"/>
      <w:pPr>
        <w:ind w:left="5078" w:hanging="360"/>
      </w:pPr>
      <w:rPr>
        <w:rFonts w:ascii="Symbol" w:hAnsi="Symbol" w:hint="default"/>
      </w:rPr>
    </w:lvl>
    <w:lvl w:ilvl="7" w:tplc="240A0003" w:tentative="1">
      <w:start w:val="1"/>
      <w:numFmt w:val="bullet"/>
      <w:lvlText w:val="o"/>
      <w:lvlJc w:val="left"/>
      <w:pPr>
        <w:ind w:left="5798" w:hanging="360"/>
      </w:pPr>
      <w:rPr>
        <w:rFonts w:ascii="Courier New" w:hAnsi="Courier New" w:cs="Courier New" w:hint="default"/>
      </w:rPr>
    </w:lvl>
    <w:lvl w:ilvl="8" w:tplc="240A0005" w:tentative="1">
      <w:start w:val="1"/>
      <w:numFmt w:val="bullet"/>
      <w:lvlText w:val=""/>
      <w:lvlJc w:val="left"/>
      <w:pPr>
        <w:ind w:left="6518" w:hanging="360"/>
      </w:pPr>
      <w:rPr>
        <w:rFonts w:ascii="Wingdings" w:hAnsi="Wingdings" w:hint="default"/>
      </w:rPr>
    </w:lvl>
  </w:abstractNum>
  <w:abstractNum w:abstractNumId="19" w15:restartNumberingAfterBreak="0">
    <w:nsid w:val="2DBD764A"/>
    <w:multiLevelType w:val="hybridMultilevel"/>
    <w:tmpl w:val="A904705C"/>
    <w:lvl w:ilvl="0" w:tplc="240A000D">
      <w:start w:val="1"/>
      <w:numFmt w:val="bullet"/>
      <w:lvlText w:val=""/>
      <w:lvlJc w:val="left"/>
      <w:pPr>
        <w:ind w:left="1480" w:hanging="360"/>
      </w:pPr>
      <w:rPr>
        <w:rFonts w:ascii="Wingdings" w:hAnsi="Wingdings" w:hint="default"/>
      </w:rPr>
    </w:lvl>
    <w:lvl w:ilvl="1" w:tplc="240A0003" w:tentative="1">
      <w:start w:val="1"/>
      <w:numFmt w:val="bullet"/>
      <w:lvlText w:val="o"/>
      <w:lvlJc w:val="left"/>
      <w:pPr>
        <w:ind w:left="2200" w:hanging="360"/>
      </w:pPr>
      <w:rPr>
        <w:rFonts w:ascii="Courier New" w:hAnsi="Courier New" w:cs="Courier New" w:hint="default"/>
      </w:rPr>
    </w:lvl>
    <w:lvl w:ilvl="2" w:tplc="240A0005" w:tentative="1">
      <w:start w:val="1"/>
      <w:numFmt w:val="bullet"/>
      <w:lvlText w:val=""/>
      <w:lvlJc w:val="left"/>
      <w:pPr>
        <w:ind w:left="2920" w:hanging="360"/>
      </w:pPr>
      <w:rPr>
        <w:rFonts w:ascii="Wingdings" w:hAnsi="Wingdings" w:hint="default"/>
      </w:rPr>
    </w:lvl>
    <w:lvl w:ilvl="3" w:tplc="240A0001" w:tentative="1">
      <w:start w:val="1"/>
      <w:numFmt w:val="bullet"/>
      <w:lvlText w:val=""/>
      <w:lvlJc w:val="left"/>
      <w:pPr>
        <w:ind w:left="3640" w:hanging="360"/>
      </w:pPr>
      <w:rPr>
        <w:rFonts w:ascii="Symbol" w:hAnsi="Symbol" w:hint="default"/>
      </w:rPr>
    </w:lvl>
    <w:lvl w:ilvl="4" w:tplc="240A0003" w:tentative="1">
      <w:start w:val="1"/>
      <w:numFmt w:val="bullet"/>
      <w:lvlText w:val="o"/>
      <w:lvlJc w:val="left"/>
      <w:pPr>
        <w:ind w:left="4360" w:hanging="360"/>
      </w:pPr>
      <w:rPr>
        <w:rFonts w:ascii="Courier New" w:hAnsi="Courier New" w:cs="Courier New" w:hint="default"/>
      </w:rPr>
    </w:lvl>
    <w:lvl w:ilvl="5" w:tplc="240A0005" w:tentative="1">
      <w:start w:val="1"/>
      <w:numFmt w:val="bullet"/>
      <w:lvlText w:val=""/>
      <w:lvlJc w:val="left"/>
      <w:pPr>
        <w:ind w:left="5080" w:hanging="360"/>
      </w:pPr>
      <w:rPr>
        <w:rFonts w:ascii="Wingdings" w:hAnsi="Wingdings" w:hint="default"/>
      </w:rPr>
    </w:lvl>
    <w:lvl w:ilvl="6" w:tplc="240A0001" w:tentative="1">
      <w:start w:val="1"/>
      <w:numFmt w:val="bullet"/>
      <w:lvlText w:val=""/>
      <w:lvlJc w:val="left"/>
      <w:pPr>
        <w:ind w:left="5800" w:hanging="360"/>
      </w:pPr>
      <w:rPr>
        <w:rFonts w:ascii="Symbol" w:hAnsi="Symbol" w:hint="default"/>
      </w:rPr>
    </w:lvl>
    <w:lvl w:ilvl="7" w:tplc="240A0003" w:tentative="1">
      <w:start w:val="1"/>
      <w:numFmt w:val="bullet"/>
      <w:lvlText w:val="o"/>
      <w:lvlJc w:val="left"/>
      <w:pPr>
        <w:ind w:left="6520" w:hanging="360"/>
      </w:pPr>
      <w:rPr>
        <w:rFonts w:ascii="Courier New" w:hAnsi="Courier New" w:cs="Courier New" w:hint="default"/>
      </w:rPr>
    </w:lvl>
    <w:lvl w:ilvl="8" w:tplc="240A0005" w:tentative="1">
      <w:start w:val="1"/>
      <w:numFmt w:val="bullet"/>
      <w:lvlText w:val=""/>
      <w:lvlJc w:val="left"/>
      <w:pPr>
        <w:ind w:left="7240" w:hanging="360"/>
      </w:pPr>
      <w:rPr>
        <w:rFonts w:ascii="Wingdings" w:hAnsi="Wingdings" w:hint="default"/>
      </w:rPr>
    </w:lvl>
  </w:abstractNum>
  <w:abstractNum w:abstractNumId="20" w15:restartNumberingAfterBreak="0">
    <w:nsid w:val="3A604723"/>
    <w:multiLevelType w:val="hybridMultilevel"/>
    <w:tmpl w:val="E362B97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1" w15:restartNumberingAfterBreak="0">
    <w:nsid w:val="3E94772F"/>
    <w:multiLevelType w:val="hybridMultilevel"/>
    <w:tmpl w:val="024C58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F375829"/>
    <w:multiLevelType w:val="hybridMultilevel"/>
    <w:tmpl w:val="059A4B84"/>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224319D"/>
    <w:multiLevelType w:val="hybridMultilevel"/>
    <w:tmpl w:val="E0CC7026"/>
    <w:lvl w:ilvl="0" w:tplc="4D3A43F8">
      <w:start w:val="5"/>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50059C6"/>
    <w:multiLevelType w:val="hybridMultilevel"/>
    <w:tmpl w:val="F816ED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5522417"/>
    <w:multiLevelType w:val="hybridMultilevel"/>
    <w:tmpl w:val="9E42F4C4"/>
    <w:lvl w:ilvl="0" w:tplc="B07ABCF0">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5E76F02"/>
    <w:multiLevelType w:val="hybridMultilevel"/>
    <w:tmpl w:val="F1640E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7F952D1"/>
    <w:multiLevelType w:val="hybridMultilevel"/>
    <w:tmpl w:val="1D26809E"/>
    <w:lvl w:ilvl="0" w:tplc="D6D2CB3A">
      <w:start w:val="1"/>
      <w:numFmt w:val="lowerRoman"/>
      <w:lvlText w:val="(%1)"/>
      <w:lvlJc w:val="left"/>
      <w:pPr>
        <w:ind w:left="760" w:hanging="72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28" w15:restartNumberingAfterBreak="0">
    <w:nsid w:val="4E973E5A"/>
    <w:multiLevelType w:val="multilevel"/>
    <w:tmpl w:val="076C14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ED75804"/>
    <w:multiLevelType w:val="hybridMultilevel"/>
    <w:tmpl w:val="8FEAAC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04A7854"/>
    <w:multiLevelType w:val="hybridMultilevel"/>
    <w:tmpl w:val="1C16FE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259687B"/>
    <w:multiLevelType w:val="hybridMultilevel"/>
    <w:tmpl w:val="000C2B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7117C5E"/>
    <w:multiLevelType w:val="hybridMultilevel"/>
    <w:tmpl w:val="26224E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A6A6371"/>
    <w:multiLevelType w:val="multilevel"/>
    <w:tmpl w:val="7D52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BE73F6"/>
    <w:multiLevelType w:val="hybridMultilevel"/>
    <w:tmpl w:val="0D4C7FA2"/>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CB42A0E"/>
    <w:multiLevelType w:val="multilevel"/>
    <w:tmpl w:val="1D38469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D05831"/>
    <w:multiLevelType w:val="hybridMultilevel"/>
    <w:tmpl w:val="3BBA9C7A"/>
    <w:lvl w:ilvl="0" w:tplc="B07ABCF0">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8F726D7"/>
    <w:multiLevelType w:val="hybridMultilevel"/>
    <w:tmpl w:val="B7384FA6"/>
    <w:lvl w:ilvl="0" w:tplc="6D64132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2353825"/>
    <w:multiLevelType w:val="hybridMultilevel"/>
    <w:tmpl w:val="580677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7816FFB"/>
    <w:multiLevelType w:val="multilevel"/>
    <w:tmpl w:val="9A7C0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05576C"/>
    <w:multiLevelType w:val="hybridMultilevel"/>
    <w:tmpl w:val="CE948DA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E457C42"/>
    <w:multiLevelType w:val="hybridMultilevel"/>
    <w:tmpl w:val="49628584"/>
    <w:lvl w:ilvl="0" w:tplc="7BE6AE4C">
      <w:start w:val="1"/>
      <w:numFmt w:val="bullet"/>
      <w:lvlText w:val="•"/>
      <w:lvlJc w:val="left"/>
      <w:pPr>
        <w:ind w:left="720" w:hanging="360"/>
      </w:pPr>
      <w:rPr>
        <w:rFonts w:ascii="Arial" w:hAnsi="Aria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E9A2636"/>
    <w:multiLevelType w:val="hybridMultilevel"/>
    <w:tmpl w:val="3B00EA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33"/>
  </w:num>
  <w:num w:numId="3">
    <w:abstractNumId w:val="30"/>
  </w:num>
  <w:num w:numId="4">
    <w:abstractNumId w:val="23"/>
  </w:num>
  <w:num w:numId="5">
    <w:abstractNumId w:val="15"/>
  </w:num>
  <w:num w:numId="6">
    <w:abstractNumId w:val="6"/>
  </w:num>
  <w:num w:numId="7">
    <w:abstractNumId w:val="25"/>
  </w:num>
  <w:num w:numId="8">
    <w:abstractNumId w:val="36"/>
  </w:num>
  <w:num w:numId="9">
    <w:abstractNumId w:val="20"/>
  </w:num>
  <w:num w:numId="10">
    <w:abstractNumId w:val="18"/>
  </w:num>
  <w:num w:numId="11">
    <w:abstractNumId w:val="7"/>
  </w:num>
  <w:num w:numId="12">
    <w:abstractNumId w:val="32"/>
  </w:num>
  <w:num w:numId="13">
    <w:abstractNumId w:val="11"/>
  </w:num>
  <w:num w:numId="14">
    <w:abstractNumId w:val="40"/>
  </w:num>
  <w:num w:numId="15">
    <w:abstractNumId w:val="31"/>
  </w:num>
  <w:num w:numId="16">
    <w:abstractNumId w:val="2"/>
  </w:num>
  <w:num w:numId="17">
    <w:abstractNumId w:val="10"/>
  </w:num>
  <w:num w:numId="18">
    <w:abstractNumId w:val="24"/>
  </w:num>
  <w:num w:numId="19">
    <w:abstractNumId w:val="0"/>
  </w:num>
  <w:num w:numId="20">
    <w:abstractNumId w:val="14"/>
  </w:num>
  <w:num w:numId="21">
    <w:abstractNumId w:val="29"/>
  </w:num>
  <w:num w:numId="22">
    <w:abstractNumId w:val="9"/>
  </w:num>
  <w:num w:numId="23">
    <w:abstractNumId w:val="13"/>
  </w:num>
  <w:num w:numId="24">
    <w:abstractNumId w:val="41"/>
  </w:num>
  <w:num w:numId="25">
    <w:abstractNumId w:val="5"/>
  </w:num>
  <w:num w:numId="26">
    <w:abstractNumId w:val="1"/>
  </w:num>
  <w:num w:numId="27">
    <w:abstractNumId w:val="17"/>
  </w:num>
  <w:num w:numId="28">
    <w:abstractNumId w:val="21"/>
  </w:num>
  <w:num w:numId="29">
    <w:abstractNumId w:val="16"/>
  </w:num>
  <w:num w:numId="30">
    <w:abstractNumId w:val="26"/>
  </w:num>
  <w:num w:numId="31">
    <w:abstractNumId w:val="38"/>
  </w:num>
  <w:num w:numId="32">
    <w:abstractNumId w:val="27"/>
  </w:num>
  <w:num w:numId="33">
    <w:abstractNumId w:val="4"/>
  </w:num>
  <w:num w:numId="34">
    <w:abstractNumId w:val="19"/>
  </w:num>
  <w:num w:numId="35">
    <w:abstractNumId w:val="28"/>
  </w:num>
  <w:num w:numId="36">
    <w:abstractNumId w:val="35"/>
  </w:num>
  <w:num w:numId="37">
    <w:abstractNumId w:val="34"/>
  </w:num>
  <w:num w:numId="38">
    <w:abstractNumId w:val="39"/>
  </w:num>
  <w:num w:numId="39">
    <w:abstractNumId w:val="12"/>
  </w:num>
  <w:num w:numId="40">
    <w:abstractNumId w:val="37"/>
  </w:num>
  <w:num w:numId="41">
    <w:abstractNumId w:val="42"/>
  </w:num>
  <w:num w:numId="42">
    <w:abstractNumId w:val="3"/>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CB"/>
    <w:rsid w:val="00004E82"/>
    <w:rsid w:val="000108AD"/>
    <w:rsid w:val="00011818"/>
    <w:rsid w:val="00012499"/>
    <w:rsid w:val="00013EA2"/>
    <w:rsid w:val="00026103"/>
    <w:rsid w:val="00027037"/>
    <w:rsid w:val="000321C1"/>
    <w:rsid w:val="00035AA9"/>
    <w:rsid w:val="0003647D"/>
    <w:rsid w:val="00042200"/>
    <w:rsid w:val="00050CFC"/>
    <w:rsid w:val="00056AB4"/>
    <w:rsid w:val="00057BF2"/>
    <w:rsid w:val="000612FE"/>
    <w:rsid w:val="00064131"/>
    <w:rsid w:val="00064F45"/>
    <w:rsid w:val="00070114"/>
    <w:rsid w:val="000725D0"/>
    <w:rsid w:val="00073727"/>
    <w:rsid w:val="00080336"/>
    <w:rsid w:val="000847A3"/>
    <w:rsid w:val="00091497"/>
    <w:rsid w:val="00092B7C"/>
    <w:rsid w:val="000A4557"/>
    <w:rsid w:val="000B37BB"/>
    <w:rsid w:val="000B3F7D"/>
    <w:rsid w:val="000C4694"/>
    <w:rsid w:val="000C70E2"/>
    <w:rsid w:val="000E0416"/>
    <w:rsid w:val="000E5130"/>
    <w:rsid w:val="00103EC3"/>
    <w:rsid w:val="001051E1"/>
    <w:rsid w:val="00107D92"/>
    <w:rsid w:val="001107AC"/>
    <w:rsid w:val="0011184A"/>
    <w:rsid w:val="00115923"/>
    <w:rsid w:val="00116299"/>
    <w:rsid w:val="00120320"/>
    <w:rsid w:val="00122646"/>
    <w:rsid w:val="001304A8"/>
    <w:rsid w:val="00133CFC"/>
    <w:rsid w:val="00135DFC"/>
    <w:rsid w:val="00150FB3"/>
    <w:rsid w:val="0015254F"/>
    <w:rsid w:val="00174723"/>
    <w:rsid w:val="00175375"/>
    <w:rsid w:val="00176F74"/>
    <w:rsid w:val="00177615"/>
    <w:rsid w:val="001817A5"/>
    <w:rsid w:val="00186C27"/>
    <w:rsid w:val="00192BB2"/>
    <w:rsid w:val="001B176E"/>
    <w:rsid w:val="001B2345"/>
    <w:rsid w:val="001B2ACB"/>
    <w:rsid w:val="001B47CB"/>
    <w:rsid w:val="001D0B3D"/>
    <w:rsid w:val="001D1EE4"/>
    <w:rsid w:val="001E1ACE"/>
    <w:rsid w:val="001E23CC"/>
    <w:rsid w:val="001E2FF0"/>
    <w:rsid w:val="001F0DE8"/>
    <w:rsid w:val="001F787D"/>
    <w:rsid w:val="001F7DC2"/>
    <w:rsid w:val="00204D9F"/>
    <w:rsid w:val="00206E93"/>
    <w:rsid w:val="00212788"/>
    <w:rsid w:val="0021610B"/>
    <w:rsid w:val="002174EC"/>
    <w:rsid w:val="002222DB"/>
    <w:rsid w:val="00236440"/>
    <w:rsid w:val="00237F00"/>
    <w:rsid w:val="0024107C"/>
    <w:rsid w:val="00250788"/>
    <w:rsid w:val="00253584"/>
    <w:rsid w:val="00254936"/>
    <w:rsid w:val="002607B8"/>
    <w:rsid w:val="002642FA"/>
    <w:rsid w:val="0027533E"/>
    <w:rsid w:val="00284EA1"/>
    <w:rsid w:val="00295D2C"/>
    <w:rsid w:val="002973B2"/>
    <w:rsid w:val="002A1EC4"/>
    <w:rsid w:val="002A5EC7"/>
    <w:rsid w:val="002B0123"/>
    <w:rsid w:val="002B60E1"/>
    <w:rsid w:val="002B6A56"/>
    <w:rsid w:val="002B72E6"/>
    <w:rsid w:val="002C2FB6"/>
    <w:rsid w:val="002C79CC"/>
    <w:rsid w:val="002C7B74"/>
    <w:rsid w:val="002D7827"/>
    <w:rsid w:val="002E21F0"/>
    <w:rsid w:val="002F43C9"/>
    <w:rsid w:val="00302FA7"/>
    <w:rsid w:val="00304444"/>
    <w:rsid w:val="00311201"/>
    <w:rsid w:val="00311DB4"/>
    <w:rsid w:val="00315A2A"/>
    <w:rsid w:val="0032143B"/>
    <w:rsid w:val="00322A4D"/>
    <w:rsid w:val="00323112"/>
    <w:rsid w:val="00325B96"/>
    <w:rsid w:val="00326894"/>
    <w:rsid w:val="00333823"/>
    <w:rsid w:val="003439F1"/>
    <w:rsid w:val="00344AE3"/>
    <w:rsid w:val="00355791"/>
    <w:rsid w:val="003567B7"/>
    <w:rsid w:val="003669B7"/>
    <w:rsid w:val="00367590"/>
    <w:rsid w:val="00367CC6"/>
    <w:rsid w:val="0037414C"/>
    <w:rsid w:val="003812D6"/>
    <w:rsid w:val="00383CE5"/>
    <w:rsid w:val="00384122"/>
    <w:rsid w:val="003919BA"/>
    <w:rsid w:val="003A69E7"/>
    <w:rsid w:val="003C1BD6"/>
    <w:rsid w:val="003C34B2"/>
    <w:rsid w:val="003C66D6"/>
    <w:rsid w:val="003C6C21"/>
    <w:rsid w:val="003E4E5C"/>
    <w:rsid w:val="003F46A9"/>
    <w:rsid w:val="003F7C58"/>
    <w:rsid w:val="0040668D"/>
    <w:rsid w:val="004209DB"/>
    <w:rsid w:val="004234CF"/>
    <w:rsid w:val="004420B0"/>
    <w:rsid w:val="004502DA"/>
    <w:rsid w:val="00450F7D"/>
    <w:rsid w:val="00453CAD"/>
    <w:rsid w:val="00455582"/>
    <w:rsid w:val="00456F69"/>
    <w:rsid w:val="00464D4C"/>
    <w:rsid w:val="004848B9"/>
    <w:rsid w:val="00491330"/>
    <w:rsid w:val="004924E9"/>
    <w:rsid w:val="0049558C"/>
    <w:rsid w:val="004A4988"/>
    <w:rsid w:val="004A57E6"/>
    <w:rsid w:val="004B4B63"/>
    <w:rsid w:val="004B7462"/>
    <w:rsid w:val="004D2F74"/>
    <w:rsid w:val="004D3FF1"/>
    <w:rsid w:val="004D4CFB"/>
    <w:rsid w:val="004F0B4D"/>
    <w:rsid w:val="004F3A6A"/>
    <w:rsid w:val="005012D0"/>
    <w:rsid w:val="00502933"/>
    <w:rsid w:val="00506204"/>
    <w:rsid w:val="0051381E"/>
    <w:rsid w:val="00520124"/>
    <w:rsid w:val="005237D8"/>
    <w:rsid w:val="00527415"/>
    <w:rsid w:val="00531082"/>
    <w:rsid w:val="00533EE5"/>
    <w:rsid w:val="0055529C"/>
    <w:rsid w:val="005560C1"/>
    <w:rsid w:val="00564AE7"/>
    <w:rsid w:val="0057002F"/>
    <w:rsid w:val="00573443"/>
    <w:rsid w:val="0057428C"/>
    <w:rsid w:val="0057716B"/>
    <w:rsid w:val="00585C0C"/>
    <w:rsid w:val="005932FD"/>
    <w:rsid w:val="00594E53"/>
    <w:rsid w:val="005A0241"/>
    <w:rsid w:val="005B0A07"/>
    <w:rsid w:val="005B3003"/>
    <w:rsid w:val="005B350A"/>
    <w:rsid w:val="005C0669"/>
    <w:rsid w:val="005C2163"/>
    <w:rsid w:val="005E153A"/>
    <w:rsid w:val="005E3684"/>
    <w:rsid w:val="005E3E49"/>
    <w:rsid w:val="005E5B26"/>
    <w:rsid w:val="005E746F"/>
    <w:rsid w:val="005F1F48"/>
    <w:rsid w:val="006028C6"/>
    <w:rsid w:val="00604D01"/>
    <w:rsid w:val="00613926"/>
    <w:rsid w:val="00613B21"/>
    <w:rsid w:val="00615D3A"/>
    <w:rsid w:val="00620A86"/>
    <w:rsid w:val="006254F9"/>
    <w:rsid w:val="00627112"/>
    <w:rsid w:val="00627D6B"/>
    <w:rsid w:val="00631F2A"/>
    <w:rsid w:val="00636FC7"/>
    <w:rsid w:val="00640342"/>
    <w:rsid w:val="006537E2"/>
    <w:rsid w:val="00656DF7"/>
    <w:rsid w:val="00670CE4"/>
    <w:rsid w:val="0067181B"/>
    <w:rsid w:val="006724CE"/>
    <w:rsid w:val="0067568C"/>
    <w:rsid w:val="00677322"/>
    <w:rsid w:val="00680B43"/>
    <w:rsid w:val="00680FA1"/>
    <w:rsid w:val="00687B9B"/>
    <w:rsid w:val="00691E33"/>
    <w:rsid w:val="006A6605"/>
    <w:rsid w:val="006B2981"/>
    <w:rsid w:val="006C0AEF"/>
    <w:rsid w:val="006C5227"/>
    <w:rsid w:val="006D700F"/>
    <w:rsid w:val="006E0EFA"/>
    <w:rsid w:val="006E2A1C"/>
    <w:rsid w:val="006F17D4"/>
    <w:rsid w:val="006F24BE"/>
    <w:rsid w:val="006F3683"/>
    <w:rsid w:val="00701727"/>
    <w:rsid w:val="00704372"/>
    <w:rsid w:val="0070671A"/>
    <w:rsid w:val="00713616"/>
    <w:rsid w:val="00713737"/>
    <w:rsid w:val="007164E4"/>
    <w:rsid w:val="0072407A"/>
    <w:rsid w:val="0072759A"/>
    <w:rsid w:val="00736F62"/>
    <w:rsid w:val="00737B68"/>
    <w:rsid w:val="00760779"/>
    <w:rsid w:val="00764248"/>
    <w:rsid w:val="00764F6D"/>
    <w:rsid w:val="00771B08"/>
    <w:rsid w:val="007750A7"/>
    <w:rsid w:val="00776C0C"/>
    <w:rsid w:val="00784790"/>
    <w:rsid w:val="007A03AC"/>
    <w:rsid w:val="007A4CC3"/>
    <w:rsid w:val="007A6388"/>
    <w:rsid w:val="007A7C20"/>
    <w:rsid w:val="007B684F"/>
    <w:rsid w:val="007B688B"/>
    <w:rsid w:val="007B694F"/>
    <w:rsid w:val="007B7063"/>
    <w:rsid w:val="007C2CAB"/>
    <w:rsid w:val="007D67E7"/>
    <w:rsid w:val="007D6865"/>
    <w:rsid w:val="007D7018"/>
    <w:rsid w:val="007D726C"/>
    <w:rsid w:val="007E6D03"/>
    <w:rsid w:val="007F7962"/>
    <w:rsid w:val="0080240A"/>
    <w:rsid w:val="00802698"/>
    <w:rsid w:val="00811DC8"/>
    <w:rsid w:val="0082062E"/>
    <w:rsid w:val="00825987"/>
    <w:rsid w:val="00827E50"/>
    <w:rsid w:val="0083033F"/>
    <w:rsid w:val="00834FE8"/>
    <w:rsid w:val="00841622"/>
    <w:rsid w:val="00850285"/>
    <w:rsid w:val="008529BB"/>
    <w:rsid w:val="008579A2"/>
    <w:rsid w:val="00865F08"/>
    <w:rsid w:val="0087290D"/>
    <w:rsid w:val="00875EFE"/>
    <w:rsid w:val="008922AE"/>
    <w:rsid w:val="00894C50"/>
    <w:rsid w:val="008A491F"/>
    <w:rsid w:val="008A6DC3"/>
    <w:rsid w:val="008B1FC3"/>
    <w:rsid w:val="008B38B7"/>
    <w:rsid w:val="008C119E"/>
    <w:rsid w:val="008C671F"/>
    <w:rsid w:val="008C790A"/>
    <w:rsid w:val="008D4CFC"/>
    <w:rsid w:val="008E6708"/>
    <w:rsid w:val="008F7ECC"/>
    <w:rsid w:val="009261F2"/>
    <w:rsid w:val="00937BC6"/>
    <w:rsid w:val="009462E5"/>
    <w:rsid w:val="00946656"/>
    <w:rsid w:val="00956CBA"/>
    <w:rsid w:val="009605B6"/>
    <w:rsid w:val="00972549"/>
    <w:rsid w:val="00973BF8"/>
    <w:rsid w:val="00981102"/>
    <w:rsid w:val="00983937"/>
    <w:rsid w:val="009855A8"/>
    <w:rsid w:val="00994BF2"/>
    <w:rsid w:val="009972C1"/>
    <w:rsid w:val="009A0ED2"/>
    <w:rsid w:val="009A7FCB"/>
    <w:rsid w:val="009C0D6E"/>
    <w:rsid w:val="009C2A6D"/>
    <w:rsid w:val="009D71CF"/>
    <w:rsid w:val="009E2E17"/>
    <w:rsid w:val="00A03C1D"/>
    <w:rsid w:val="00A0496C"/>
    <w:rsid w:val="00A15E30"/>
    <w:rsid w:val="00A253EC"/>
    <w:rsid w:val="00A26958"/>
    <w:rsid w:val="00A311F7"/>
    <w:rsid w:val="00A31EEF"/>
    <w:rsid w:val="00A412C6"/>
    <w:rsid w:val="00A52CF6"/>
    <w:rsid w:val="00A567A9"/>
    <w:rsid w:val="00A63867"/>
    <w:rsid w:val="00A64B5C"/>
    <w:rsid w:val="00A70F81"/>
    <w:rsid w:val="00A744BA"/>
    <w:rsid w:val="00A80AEE"/>
    <w:rsid w:val="00A828E1"/>
    <w:rsid w:val="00AA1498"/>
    <w:rsid w:val="00AA74BF"/>
    <w:rsid w:val="00AA7778"/>
    <w:rsid w:val="00AC0FAA"/>
    <w:rsid w:val="00AC171B"/>
    <w:rsid w:val="00AC653D"/>
    <w:rsid w:val="00AC6F97"/>
    <w:rsid w:val="00AD11F0"/>
    <w:rsid w:val="00AD25C9"/>
    <w:rsid w:val="00AE109A"/>
    <w:rsid w:val="00AF142C"/>
    <w:rsid w:val="00AF43DF"/>
    <w:rsid w:val="00B015CB"/>
    <w:rsid w:val="00B01C2D"/>
    <w:rsid w:val="00B0475C"/>
    <w:rsid w:val="00B10590"/>
    <w:rsid w:val="00B11DDF"/>
    <w:rsid w:val="00B13F9E"/>
    <w:rsid w:val="00B17860"/>
    <w:rsid w:val="00B23890"/>
    <w:rsid w:val="00B25332"/>
    <w:rsid w:val="00B34F90"/>
    <w:rsid w:val="00B3761E"/>
    <w:rsid w:val="00B462EF"/>
    <w:rsid w:val="00B65A1E"/>
    <w:rsid w:val="00B66DF4"/>
    <w:rsid w:val="00B71E54"/>
    <w:rsid w:val="00B8547E"/>
    <w:rsid w:val="00B860D1"/>
    <w:rsid w:val="00B86C48"/>
    <w:rsid w:val="00B918B5"/>
    <w:rsid w:val="00BA0D9D"/>
    <w:rsid w:val="00BA437A"/>
    <w:rsid w:val="00BA56E8"/>
    <w:rsid w:val="00BA6019"/>
    <w:rsid w:val="00BB5144"/>
    <w:rsid w:val="00BC5F5A"/>
    <w:rsid w:val="00BD2436"/>
    <w:rsid w:val="00BD27AF"/>
    <w:rsid w:val="00BF25F4"/>
    <w:rsid w:val="00BF780D"/>
    <w:rsid w:val="00C05A80"/>
    <w:rsid w:val="00C1090C"/>
    <w:rsid w:val="00C16CA2"/>
    <w:rsid w:val="00C26E56"/>
    <w:rsid w:val="00C33E1B"/>
    <w:rsid w:val="00C34238"/>
    <w:rsid w:val="00C37CAF"/>
    <w:rsid w:val="00C41FA9"/>
    <w:rsid w:val="00C56021"/>
    <w:rsid w:val="00C577BE"/>
    <w:rsid w:val="00C619FF"/>
    <w:rsid w:val="00C74A04"/>
    <w:rsid w:val="00C862EF"/>
    <w:rsid w:val="00C93F42"/>
    <w:rsid w:val="00CA0FC8"/>
    <w:rsid w:val="00CA1ABE"/>
    <w:rsid w:val="00CA1B88"/>
    <w:rsid w:val="00CA299D"/>
    <w:rsid w:val="00CB4292"/>
    <w:rsid w:val="00CB49D2"/>
    <w:rsid w:val="00CB639F"/>
    <w:rsid w:val="00CD1532"/>
    <w:rsid w:val="00CD4635"/>
    <w:rsid w:val="00CE7044"/>
    <w:rsid w:val="00CF517D"/>
    <w:rsid w:val="00CF67CB"/>
    <w:rsid w:val="00CF7621"/>
    <w:rsid w:val="00CF7CDB"/>
    <w:rsid w:val="00D00B0F"/>
    <w:rsid w:val="00D16502"/>
    <w:rsid w:val="00D26C8E"/>
    <w:rsid w:val="00D347E3"/>
    <w:rsid w:val="00D43D5F"/>
    <w:rsid w:val="00D44175"/>
    <w:rsid w:val="00D51727"/>
    <w:rsid w:val="00D56BDB"/>
    <w:rsid w:val="00D657C8"/>
    <w:rsid w:val="00D75FFB"/>
    <w:rsid w:val="00D877AB"/>
    <w:rsid w:val="00D90FC0"/>
    <w:rsid w:val="00DA0000"/>
    <w:rsid w:val="00DB3413"/>
    <w:rsid w:val="00DB4A43"/>
    <w:rsid w:val="00DD0D7F"/>
    <w:rsid w:val="00DE7DE3"/>
    <w:rsid w:val="00DF1041"/>
    <w:rsid w:val="00DF4585"/>
    <w:rsid w:val="00DF7AAF"/>
    <w:rsid w:val="00E23F40"/>
    <w:rsid w:val="00E249F9"/>
    <w:rsid w:val="00E26C39"/>
    <w:rsid w:val="00E3543D"/>
    <w:rsid w:val="00E406A8"/>
    <w:rsid w:val="00E44986"/>
    <w:rsid w:val="00E6214A"/>
    <w:rsid w:val="00E63680"/>
    <w:rsid w:val="00E67527"/>
    <w:rsid w:val="00E73771"/>
    <w:rsid w:val="00E80DDC"/>
    <w:rsid w:val="00E81618"/>
    <w:rsid w:val="00E86B76"/>
    <w:rsid w:val="00E878ED"/>
    <w:rsid w:val="00E9086A"/>
    <w:rsid w:val="00E940E8"/>
    <w:rsid w:val="00E97FB9"/>
    <w:rsid w:val="00EA1A95"/>
    <w:rsid w:val="00EA3C65"/>
    <w:rsid w:val="00EA54C7"/>
    <w:rsid w:val="00EB306D"/>
    <w:rsid w:val="00EB40D8"/>
    <w:rsid w:val="00EC162A"/>
    <w:rsid w:val="00EC20AA"/>
    <w:rsid w:val="00EC6A17"/>
    <w:rsid w:val="00EE7C53"/>
    <w:rsid w:val="00EF19E9"/>
    <w:rsid w:val="00EF7B18"/>
    <w:rsid w:val="00EF7C70"/>
    <w:rsid w:val="00F02560"/>
    <w:rsid w:val="00F04271"/>
    <w:rsid w:val="00F10EA4"/>
    <w:rsid w:val="00F16022"/>
    <w:rsid w:val="00F31E4A"/>
    <w:rsid w:val="00F35FCD"/>
    <w:rsid w:val="00F461B0"/>
    <w:rsid w:val="00F60D2F"/>
    <w:rsid w:val="00F6168C"/>
    <w:rsid w:val="00F61952"/>
    <w:rsid w:val="00F6228B"/>
    <w:rsid w:val="00F65DC4"/>
    <w:rsid w:val="00F71D82"/>
    <w:rsid w:val="00F83BB6"/>
    <w:rsid w:val="00F87C27"/>
    <w:rsid w:val="00FA4D1D"/>
    <w:rsid w:val="00FB0417"/>
    <w:rsid w:val="00FB0B9E"/>
    <w:rsid w:val="00FB387C"/>
    <w:rsid w:val="00FB3ECF"/>
    <w:rsid w:val="00FB7553"/>
    <w:rsid w:val="00FC246A"/>
    <w:rsid w:val="00FC28AD"/>
    <w:rsid w:val="00FC36A4"/>
    <w:rsid w:val="00FD02B4"/>
    <w:rsid w:val="00FD1AE7"/>
    <w:rsid w:val="00FD40A6"/>
    <w:rsid w:val="00FD76BC"/>
    <w:rsid w:val="00FE1BCC"/>
    <w:rsid w:val="00FE3F1F"/>
    <w:rsid w:val="00FE46FB"/>
    <w:rsid w:val="00FF636E"/>
    <w:rsid w:val="00FF72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6D02E"/>
  <w15:docId w15:val="{5335A27C-B710-4CFE-AD40-65D79EB5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1498"/>
    <w:pPr>
      <w:keepNext/>
      <w:keepLines/>
      <w:spacing w:before="360" w:after="80"/>
      <w:outlineLvl w:val="0"/>
    </w:pPr>
    <w:rPr>
      <w:rFonts w:asciiTheme="majorHAnsi" w:eastAsiaTheme="majorEastAsia" w:hAnsiTheme="majorHAnsi" w:cstheme="majorBidi"/>
      <w:sz w:val="24"/>
      <w:szCs w:val="40"/>
    </w:rPr>
  </w:style>
  <w:style w:type="paragraph" w:styleId="Ttulo2">
    <w:name w:val="heading 2"/>
    <w:basedOn w:val="Normal"/>
    <w:next w:val="Normal"/>
    <w:link w:val="Ttulo2Car"/>
    <w:uiPriority w:val="9"/>
    <w:unhideWhenUsed/>
    <w:qFormat/>
    <w:rsid w:val="00AA1498"/>
    <w:pPr>
      <w:keepNext/>
      <w:keepLines/>
      <w:spacing w:before="160" w:after="80"/>
      <w:outlineLvl w:val="1"/>
    </w:pPr>
    <w:rPr>
      <w:rFonts w:asciiTheme="majorHAnsi" w:eastAsiaTheme="majorEastAsia" w:hAnsiTheme="majorHAnsi" w:cstheme="majorBidi"/>
      <w:sz w:val="24"/>
      <w:szCs w:val="32"/>
    </w:rPr>
  </w:style>
  <w:style w:type="paragraph" w:styleId="Ttulo3">
    <w:name w:val="heading 3"/>
    <w:basedOn w:val="Normal"/>
    <w:next w:val="Normal"/>
    <w:link w:val="Ttulo3Car"/>
    <w:uiPriority w:val="9"/>
    <w:unhideWhenUsed/>
    <w:qFormat/>
    <w:rsid w:val="00BA6019"/>
    <w:pPr>
      <w:keepNext/>
      <w:keepLines/>
      <w:spacing w:before="160" w:after="80"/>
      <w:outlineLvl w:val="2"/>
    </w:pPr>
    <w:rPr>
      <w:rFonts w:eastAsiaTheme="majorEastAsia" w:cstheme="majorBidi"/>
      <w:sz w:val="20"/>
      <w:szCs w:val="28"/>
    </w:rPr>
  </w:style>
  <w:style w:type="paragraph" w:styleId="Ttulo4">
    <w:name w:val="heading 4"/>
    <w:basedOn w:val="Normal"/>
    <w:next w:val="Normal"/>
    <w:link w:val="Ttulo4Car"/>
    <w:uiPriority w:val="9"/>
    <w:semiHidden/>
    <w:unhideWhenUsed/>
    <w:qFormat/>
    <w:rsid w:val="009A7F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7F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7F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7F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7F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7F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1498"/>
    <w:rPr>
      <w:rFonts w:asciiTheme="majorHAnsi" w:eastAsiaTheme="majorEastAsia" w:hAnsiTheme="majorHAnsi" w:cstheme="majorBidi"/>
      <w:sz w:val="24"/>
      <w:szCs w:val="40"/>
    </w:rPr>
  </w:style>
  <w:style w:type="character" w:customStyle="1" w:styleId="Ttulo2Car">
    <w:name w:val="Título 2 Car"/>
    <w:basedOn w:val="Fuentedeprrafopredeter"/>
    <w:link w:val="Ttulo2"/>
    <w:uiPriority w:val="9"/>
    <w:rsid w:val="00AA1498"/>
    <w:rPr>
      <w:rFonts w:asciiTheme="majorHAnsi" w:eastAsiaTheme="majorEastAsia" w:hAnsiTheme="majorHAnsi" w:cstheme="majorBidi"/>
      <w:sz w:val="24"/>
      <w:szCs w:val="32"/>
    </w:rPr>
  </w:style>
  <w:style w:type="character" w:customStyle="1" w:styleId="Ttulo3Car">
    <w:name w:val="Título 3 Car"/>
    <w:basedOn w:val="Fuentedeprrafopredeter"/>
    <w:link w:val="Ttulo3"/>
    <w:uiPriority w:val="9"/>
    <w:rsid w:val="00BA6019"/>
    <w:rPr>
      <w:rFonts w:eastAsiaTheme="majorEastAsia" w:cstheme="majorBidi"/>
      <w:sz w:val="20"/>
      <w:szCs w:val="28"/>
    </w:rPr>
  </w:style>
  <w:style w:type="character" w:customStyle="1" w:styleId="Ttulo4Car">
    <w:name w:val="Título 4 Car"/>
    <w:basedOn w:val="Fuentedeprrafopredeter"/>
    <w:link w:val="Ttulo4"/>
    <w:uiPriority w:val="9"/>
    <w:semiHidden/>
    <w:rsid w:val="009A7F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7F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7F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7F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7F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7FCB"/>
    <w:rPr>
      <w:rFonts w:eastAsiaTheme="majorEastAsia" w:cstheme="majorBidi"/>
      <w:color w:val="272727" w:themeColor="text1" w:themeTint="D8"/>
    </w:rPr>
  </w:style>
  <w:style w:type="paragraph" w:styleId="Ttulo">
    <w:name w:val="Title"/>
    <w:basedOn w:val="Normal"/>
    <w:next w:val="Normal"/>
    <w:link w:val="TtuloCar"/>
    <w:uiPriority w:val="10"/>
    <w:qFormat/>
    <w:rsid w:val="009A7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7F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7F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7F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7FCB"/>
    <w:pPr>
      <w:spacing w:before="160"/>
      <w:jc w:val="center"/>
    </w:pPr>
    <w:rPr>
      <w:i/>
      <w:iCs/>
      <w:color w:val="404040" w:themeColor="text1" w:themeTint="BF"/>
    </w:rPr>
  </w:style>
  <w:style w:type="character" w:customStyle="1" w:styleId="CitaCar">
    <w:name w:val="Cita Car"/>
    <w:basedOn w:val="Fuentedeprrafopredeter"/>
    <w:link w:val="Cita"/>
    <w:uiPriority w:val="29"/>
    <w:rsid w:val="009A7FCB"/>
    <w:rPr>
      <w:i/>
      <w:iCs/>
      <w:color w:val="404040" w:themeColor="text1" w:themeTint="BF"/>
    </w:rPr>
  </w:style>
  <w:style w:type="paragraph" w:styleId="Prrafodelista">
    <w:name w:val="List Paragraph"/>
    <w:basedOn w:val="Normal"/>
    <w:uiPriority w:val="34"/>
    <w:qFormat/>
    <w:rsid w:val="009A7FCB"/>
    <w:pPr>
      <w:ind w:left="720"/>
      <w:contextualSpacing/>
    </w:pPr>
  </w:style>
  <w:style w:type="character" w:styleId="nfasisintenso">
    <w:name w:val="Intense Emphasis"/>
    <w:basedOn w:val="Fuentedeprrafopredeter"/>
    <w:uiPriority w:val="21"/>
    <w:qFormat/>
    <w:rsid w:val="009A7FCB"/>
    <w:rPr>
      <w:i/>
      <w:iCs/>
      <w:color w:val="0F4761" w:themeColor="accent1" w:themeShade="BF"/>
    </w:rPr>
  </w:style>
  <w:style w:type="paragraph" w:styleId="Citadestacada">
    <w:name w:val="Intense Quote"/>
    <w:basedOn w:val="Normal"/>
    <w:next w:val="Normal"/>
    <w:link w:val="CitadestacadaCar"/>
    <w:uiPriority w:val="30"/>
    <w:qFormat/>
    <w:rsid w:val="009A7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7FCB"/>
    <w:rPr>
      <w:i/>
      <w:iCs/>
      <w:color w:val="0F4761" w:themeColor="accent1" w:themeShade="BF"/>
    </w:rPr>
  </w:style>
  <w:style w:type="character" w:styleId="Referenciaintensa">
    <w:name w:val="Intense Reference"/>
    <w:basedOn w:val="Fuentedeprrafopredeter"/>
    <w:uiPriority w:val="32"/>
    <w:qFormat/>
    <w:rsid w:val="009A7FCB"/>
    <w:rPr>
      <w:b/>
      <w:bCs/>
      <w:smallCaps/>
      <w:color w:val="0F4761" w:themeColor="accent1" w:themeShade="BF"/>
      <w:spacing w:val="5"/>
    </w:rPr>
  </w:style>
  <w:style w:type="paragraph" w:styleId="Encabezado">
    <w:name w:val="header"/>
    <w:basedOn w:val="Normal"/>
    <w:link w:val="EncabezadoCar"/>
    <w:uiPriority w:val="99"/>
    <w:unhideWhenUsed/>
    <w:rsid w:val="009A7F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7FCB"/>
  </w:style>
  <w:style w:type="paragraph" w:styleId="Piedepgina">
    <w:name w:val="footer"/>
    <w:basedOn w:val="Normal"/>
    <w:link w:val="PiedepginaCar"/>
    <w:uiPriority w:val="99"/>
    <w:unhideWhenUsed/>
    <w:rsid w:val="009A7F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7FCB"/>
  </w:style>
  <w:style w:type="table" w:styleId="Tablaconcuadrcula">
    <w:name w:val="Table Grid"/>
    <w:basedOn w:val="Tablanormal"/>
    <w:uiPriority w:val="39"/>
    <w:rsid w:val="009A7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13F9E"/>
    <w:rPr>
      <w:color w:val="467886" w:themeColor="hyperlink"/>
      <w:u w:val="single"/>
    </w:rPr>
  </w:style>
  <w:style w:type="character" w:styleId="Mencinsinresolver">
    <w:name w:val="Unresolved Mention"/>
    <w:basedOn w:val="Fuentedeprrafopredeter"/>
    <w:uiPriority w:val="99"/>
    <w:semiHidden/>
    <w:unhideWhenUsed/>
    <w:rsid w:val="00B13F9E"/>
    <w:rPr>
      <w:color w:val="605E5C"/>
      <w:shd w:val="clear" w:color="auto" w:fill="E1DFDD"/>
    </w:rPr>
  </w:style>
  <w:style w:type="paragraph" w:styleId="TtuloTDC">
    <w:name w:val="TOC Heading"/>
    <w:basedOn w:val="Ttulo1"/>
    <w:next w:val="Normal"/>
    <w:uiPriority w:val="39"/>
    <w:unhideWhenUsed/>
    <w:qFormat/>
    <w:rsid w:val="002B72E6"/>
    <w:pPr>
      <w:spacing w:before="240" w:after="0"/>
      <w:outlineLvl w:val="9"/>
    </w:pPr>
    <w:rPr>
      <w:color w:val="0F4761" w:themeColor="accent1" w:themeShade="BF"/>
      <w:kern w:val="0"/>
      <w:sz w:val="32"/>
      <w:szCs w:val="32"/>
      <w:lang w:eastAsia="es-CO"/>
      <w14:ligatures w14:val="none"/>
    </w:rPr>
  </w:style>
  <w:style w:type="paragraph" w:styleId="TDC1">
    <w:name w:val="toc 1"/>
    <w:basedOn w:val="Normal"/>
    <w:next w:val="Normal"/>
    <w:autoRedefine/>
    <w:uiPriority w:val="39"/>
    <w:unhideWhenUsed/>
    <w:rsid w:val="002B72E6"/>
    <w:pPr>
      <w:spacing w:after="100"/>
    </w:pPr>
  </w:style>
  <w:style w:type="paragraph" w:styleId="TDC2">
    <w:name w:val="toc 2"/>
    <w:basedOn w:val="Normal"/>
    <w:next w:val="Normal"/>
    <w:autoRedefine/>
    <w:uiPriority w:val="39"/>
    <w:unhideWhenUsed/>
    <w:rsid w:val="002B72E6"/>
    <w:pPr>
      <w:spacing w:after="100"/>
      <w:ind w:left="220"/>
    </w:pPr>
  </w:style>
  <w:style w:type="paragraph" w:styleId="TDC3">
    <w:name w:val="toc 3"/>
    <w:basedOn w:val="Normal"/>
    <w:next w:val="Normal"/>
    <w:autoRedefine/>
    <w:uiPriority w:val="39"/>
    <w:unhideWhenUsed/>
    <w:rsid w:val="002B72E6"/>
    <w:pPr>
      <w:spacing w:after="100"/>
      <w:ind w:left="440"/>
    </w:pPr>
  </w:style>
  <w:style w:type="paragraph" w:styleId="Revisin">
    <w:name w:val="Revision"/>
    <w:hidden/>
    <w:uiPriority w:val="99"/>
    <w:semiHidden/>
    <w:rsid w:val="00564AE7"/>
    <w:pPr>
      <w:spacing w:after="0" w:line="240" w:lineRule="auto"/>
    </w:pPr>
  </w:style>
  <w:style w:type="paragraph" w:customStyle="1" w:styleId="Default">
    <w:name w:val="Default"/>
    <w:rsid w:val="00091497"/>
    <w:pPr>
      <w:autoSpaceDE w:val="0"/>
      <w:autoSpaceDN w:val="0"/>
      <w:adjustRightInd w:val="0"/>
      <w:spacing w:after="0" w:line="240" w:lineRule="auto"/>
    </w:pPr>
    <w:rPr>
      <w:rFonts w:ascii="Arial" w:hAnsi="Arial" w:cs="Arial"/>
      <w:color w:val="000000"/>
      <w:kern w:val="0"/>
      <w:sz w:val="24"/>
      <w:szCs w:val="24"/>
    </w:rPr>
  </w:style>
  <w:style w:type="paragraph" w:styleId="HTMLconformatoprevio">
    <w:name w:val="HTML Preformatted"/>
    <w:basedOn w:val="Normal"/>
    <w:link w:val="HTMLconformatoprevioCar"/>
    <w:uiPriority w:val="99"/>
    <w:semiHidden/>
    <w:unhideWhenUsed/>
    <w:rsid w:val="0098110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81102"/>
    <w:rPr>
      <w:rFonts w:ascii="Consolas" w:hAnsi="Consolas"/>
      <w:sz w:val="20"/>
      <w:szCs w:val="20"/>
    </w:rPr>
  </w:style>
  <w:style w:type="character" w:styleId="Refdecomentario">
    <w:name w:val="annotation reference"/>
    <w:basedOn w:val="Fuentedeprrafopredeter"/>
    <w:uiPriority w:val="99"/>
    <w:semiHidden/>
    <w:unhideWhenUsed/>
    <w:rsid w:val="00CA0FC8"/>
    <w:rPr>
      <w:sz w:val="16"/>
      <w:szCs w:val="16"/>
    </w:rPr>
  </w:style>
  <w:style w:type="paragraph" w:styleId="Textocomentario">
    <w:name w:val="annotation text"/>
    <w:basedOn w:val="Normal"/>
    <w:link w:val="TextocomentarioCar"/>
    <w:uiPriority w:val="99"/>
    <w:semiHidden/>
    <w:unhideWhenUsed/>
    <w:rsid w:val="00CA0F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0FC8"/>
    <w:rPr>
      <w:sz w:val="20"/>
      <w:szCs w:val="20"/>
    </w:rPr>
  </w:style>
  <w:style w:type="paragraph" w:styleId="Asuntodelcomentario">
    <w:name w:val="annotation subject"/>
    <w:basedOn w:val="Textocomentario"/>
    <w:next w:val="Textocomentario"/>
    <w:link w:val="AsuntodelcomentarioCar"/>
    <w:uiPriority w:val="99"/>
    <w:semiHidden/>
    <w:unhideWhenUsed/>
    <w:rsid w:val="00CA0FC8"/>
    <w:rPr>
      <w:b/>
      <w:bCs/>
    </w:rPr>
  </w:style>
  <w:style w:type="character" w:customStyle="1" w:styleId="AsuntodelcomentarioCar">
    <w:name w:val="Asunto del comentario Car"/>
    <w:basedOn w:val="TextocomentarioCar"/>
    <w:link w:val="Asuntodelcomentario"/>
    <w:uiPriority w:val="99"/>
    <w:semiHidden/>
    <w:rsid w:val="00CA0FC8"/>
    <w:rPr>
      <w:b/>
      <w:bCs/>
      <w:sz w:val="20"/>
      <w:szCs w:val="20"/>
    </w:rPr>
  </w:style>
  <w:style w:type="character" w:styleId="Hipervnculovisitado">
    <w:name w:val="FollowedHyperlink"/>
    <w:basedOn w:val="Fuentedeprrafopredeter"/>
    <w:uiPriority w:val="99"/>
    <w:semiHidden/>
    <w:unhideWhenUsed/>
    <w:rsid w:val="00A52C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58064">
      <w:bodyDiv w:val="1"/>
      <w:marLeft w:val="0"/>
      <w:marRight w:val="0"/>
      <w:marTop w:val="0"/>
      <w:marBottom w:val="0"/>
      <w:divBdr>
        <w:top w:val="none" w:sz="0" w:space="0" w:color="auto"/>
        <w:left w:val="none" w:sz="0" w:space="0" w:color="auto"/>
        <w:bottom w:val="none" w:sz="0" w:space="0" w:color="auto"/>
        <w:right w:val="none" w:sz="0" w:space="0" w:color="auto"/>
      </w:divBdr>
    </w:div>
    <w:div w:id="120895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intrabajo.gov.co/normatividad/decreto-unico-reglamentario" TargetMode="External"/><Relationship Id="rId18" Type="http://schemas.openxmlformats.org/officeDocument/2006/relationships/hyperlink" Target="https://www.contaduria.gov.co/cgn" TargetMode="External"/><Relationship Id="rId26" Type="http://schemas.openxmlformats.org/officeDocument/2006/relationships/hyperlink" Target="https://aulacgn.contaduria.gov.co/" TargetMode="External"/><Relationship Id="rId3" Type="http://schemas.openxmlformats.org/officeDocument/2006/relationships/styles" Target="styles.xml"/><Relationship Id="rId21" Type="http://schemas.openxmlformats.org/officeDocument/2006/relationships/hyperlink" Target="https://www.contaduria.gov.co/web/intranet/normativ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contaduria.gov.co/riesgos" TargetMode="External"/><Relationship Id="rId25" Type="http://schemas.openxmlformats.org/officeDocument/2006/relationships/hyperlink" Target="https://www.contaduria.gov.co/web/intranet/sistema-de-gestion-de-seguridad-y-salud-en-el-trabaj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contaduria.gov.co/documents/20127/5793072/Res+371+del+09+de+noviembre+de+2023+ajuste+manual+de+funciones.pdf/72cb6271-8e9a-38b6-891c-c5d47bf719b2" TargetMode="External"/><Relationship Id="rId29" Type="http://schemas.openxmlformats.org/officeDocument/2006/relationships/hyperlink" Target="https://www.contaduria.gov.co/web/intranet/sigi/-/document_library/PZav0116iHoV/view/2147294?_com_liferay_document_library_web_portlet_DLPortlet_INSTANCE_PZav0116iHoV_redirect=https%3A%2F%2Fwww.contaduria.gov.co%3A443%2Fweb%2Fintranet%2Fsigi%2F-%2Fdocument_library%2FPZav0116iHoV%2Fview%2F2147035%3F_com_liferay_document_library_web_portlet_DLPortlet_INSTANCE_PZav0116iHoV_redirect%3Dhttps%253A%252F%252Fwww.contaduria.gov.co%253A443%252Fweb%252Fintranet%252Fsigi%252F-%252Fdocument_library%252FPZav0116iHoV%252Fview%252F2146984%253F_com_liferay_document_library_web_portlet_DLPortlet_INSTANCE_PZav0116iHoV_redirect%253Dhttps%25253A%25252F%25252Fwww.contaduria.gov.co%25253A443%25252Fweb%25252Fintranet%25252Fsigi%25253Fp_p_id%25253Dcom_liferay_document_library_web_portlet_DLPortlet_INSTANCE_PZav0116iHoV%252526p_p_lifecycle%25253D0%252526p_p_state%25253Dnormal%252526p_p_mode%25253D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contaduria.gov.co/web/intranet/sistema-de-gestion-de-seguridad-y-salud-en-el-trabajo"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ntaduria.gov.co/web/intranet/sistema-de-gestion-de-calidad/-/document_library/vpkf13iCweJ8/view/5709447?_com_liferay_document_library_web_portlet_DLPortlet_INSTANCE_vpkf13iCweJ8_redirect=https%3A%2F%2Fwww.contaduria.gov.co%3A443%2Fweb%2Fintranet%2Fsistema-de-gestion-de-calidad%2F-%2Fdocument_library%2Fvpkf13iCweJ8%2Fview%2F5709442%3F_com_liferay_document_library_web_portlet_DLPortlet_INSTANCE_vpkf13iCweJ8_redirect%3Dhttps%253A%252F%252Fwww.contaduria.gov.co%253A443%252Fweb%252Fintranet%252Fsistema-de-gestion-de-calidad%253Fp_p_id%253Dcom_liferay_document_library_web_portlet_DLPortlet_INSTANCE_vpkf13iCweJ8%2526p_p_lifecycle%253D0%2526p_p_state%253Dnormal%2526p_p_mode%253Dview" TargetMode="External"/><Relationship Id="rId23" Type="http://schemas.openxmlformats.org/officeDocument/2006/relationships/hyperlink" Target="https://www.contaduria.gov.co/riesgos" TargetMode="External"/><Relationship Id="rId28" Type="http://schemas.openxmlformats.org/officeDocument/2006/relationships/hyperlink" Target="https://www.contaduria.gov.co/web/intranet/manual-de-identidad-visual-corporativa" TargetMode="External"/><Relationship Id="rId10" Type="http://schemas.openxmlformats.org/officeDocument/2006/relationships/hyperlink" Target="https://www.funcionpublica.gov.co/eva/gestornormativo/norma.php?i=223190" TargetMode="External"/><Relationship Id="rId19" Type="http://schemas.openxmlformats.org/officeDocument/2006/relationships/hyperlink" Target="https://www.contaduria.gov.co/web/intranet/sistema-de-gestion-de-seguridad-de-la-informacion/-/document_library/Dp9SiiLtoysC/view_file/262418"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taduria.gov.co/documents/20127/35683/C%C3%93DIGO+DE+INTEGRIDAD+DEL+SERVICIO+P%C3%9ABLICO+CGN.pdf/7d431c8b-5566-8e02-63ba-ea2171212eea" TargetMode="External"/><Relationship Id="rId14" Type="http://schemas.openxmlformats.org/officeDocument/2006/relationships/hyperlink" Target="https://www.mintrabajo.gov.co/documents/20147/59995826/Resolucion+0312-2019-+Estandares+minimos+del+Sistema+de+la+Seguridad+y+Salud.pdf" TargetMode="External"/><Relationship Id="rId22" Type="http://schemas.openxmlformats.org/officeDocument/2006/relationships/hyperlink" Target="https://www.contaduria.gov.co/web/intranet/normativa" TargetMode="External"/><Relationship Id="rId27" Type="http://schemas.openxmlformats.org/officeDocument/2006/relationships/hyperlink" Target="https://www.contaduria.gov.co/manual-y-politicas-del-sistema-integrado-de-gestion-institucional" TargetMode="External"/><Relationship Id="rId30" Type="http://schemas.openxmlformats.org/officeDocument/2006/relationships/hyperlink" Target="https://www.contaduria.gov.co/web/intranet/sigi/-/document_library/PZav0116iHoV/view/2149523?_com_liferay_document_library_web_portlet_DLPortlet_INSTANCE_PZav0116iHoV_redirect=https%3A%2F%2Fwww.contaduria.gov.co%3A443%2Fweb%2Fintranet%2Fsigi%2F-%2Fdocument_library%2FPZav0116iHoV%2Fview%2F2149155%3F_com_liferay_document_library_web_portlet_DLPortlet_INSTANCE_PZav0116iHoV_redirect%3Dhttps%253A%252F%252Fwww.contaduria.gov.co%253A443%252Fweb%252Fintranet%252Fsigi%252F-%252Fdocument_library%252FPZav0116iHoV%252Fview%252F2146984%253F_com_liferay_document_library_web_portlet_DLPortlet_INSTANCE_PZav0116iHoV_redirect%253Dhttps%25253A%25252F%25252Fwww.contaduria.gov.co%25253A443%25252Fweb%25252Fintranet%25252Fsigi%25253Fp_p_id%25253Dcom_liferay_document_library_web_portlet_DLPortlet_INSTANCE_PZav0116iHoV%252526p_p_lifecycle%25253D0%252526p_p_state%25253Dnormal%252526p_p_mode%25253Dview" TargetMode="Externa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A53CE-442E-4F6A-AAB5-C863DBF1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37</Pages>
  <Words>9727</Words>
  <Characters>53502</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Javier Rivera Pabon</dc:creator>
  <cp:keywords/>
  <dc:description/>
  <cp:lastModifiedBy>Carolina Bermudez González -  GIT de Talento Humano y Prestaciones Sociales</cp:lastModifiedBy>
  <cp:revision>94</cp:revision>
  <dcterms:created xsi:type="dcterms:W3CDTF">2025-06-09T16:38:00Z</dcterms:created>
  <dcterms:modified xsi:type="dcterms:W3CDTF">2025-11-12T23:15:00Z</dcterms:modified>
</cp:coreProperties>
</file>