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FEAA3B" w14:textId="77777777" w:rsidR="0066234A" w:rsidRPr="006E1BCB" w:rsidRDefault="0066234A" w:rsidP="003B263E">
      <w:pPr>
        <w:pStyle w:val="Sinespaciado"/>
        <w:jc w:val="center"/>
        <w:rPr>
          <w:rFonts w:cstheme="minorHAnsi"/>
          <w:b/>
        </w:rPr>
      </w:pPr>
      <w:r w:rsidRPr="006E1BCB">
        <w:rPr>
          <w:rFonts w:cstheme="minorHAnsi"/>
          <w:b/>
        </w:rPr>
        <w:t>INFORME EVALUACIÓN DEL DESEMPEÑO LABORAL VIGENCIA 2021 – 2022</w:t>
      </w:r>
    </w:p>
    <w:p w14:paraId="1FD5486A" w14:textId="77777777" w:rsidR="0066234A" w:rsidRPr="006E1BCB" w:rsidRDefault="0066234A" w:rsidP="0066234A">
      <w:pPr>
        <w:pStyle w:val="Sinespaciado"/>
        <w:jc w:val="both"/>
        <w:rPr>
          <w:rFonts w:cstheme="minorHAnsi"/>
        </w:rPr>
      </w:pPr>
    </w:p>
    <w:p w14:paraId="5447E013" w14:textId="3B23640B" w:rsidR="0066234A" w:rsidRPr="006E1BCB" w:rsidRDefault="0066234A" w:rsidP="0066234A">
      <w:pPr>
        <w:pStyle w:val="Sinespaciado"/>
        <w:jc w:val="both"/>
        <w:rPr>
          <w:rFonts w:cstheme="minorHAnsi"/>
        </w:rPr>
      </w:pPr>
      <w:r w:rsidRPr="006E1BCB">
        <w:rPr>
          <w:rFonts w:cstheme="minorHAnsi"/>
        </w:rPr>
        <w:t>La evaluación del desempeño laboral es una herramienta de gestión para que</w:t>
      </w:r>
      <w:r w:rsidR="002C13EC">
        <w:rPr>
          <w:rFonts w:cstheme="minorHAnsi"/>
        </w:rPr>
        <w:t>,</w:t>
      </w:r>
      <w:r w:rsidRPr="006E1BCB">
        <w:rPr>
          <w:rFonts w:cstheme="minorHAnsi"/>
        </w:rPr>
        <w:t xml:space="preserve"> por medio del mérito</w:t>
      </w:r>
      <w:r w:rsidR="002C13EC">
        <w:rPr>
          <w:rFonts w:cstheme="minorHAnsi"/>
        </w:rPr>
        <w:t>,</w:t>
      </w:r>
      <w:r w:rsidRPr="006E1BCB">
        <w:rPr>
          <w:rFonts w:cstheme="minorHAnsi"/>
        </w:rPr>
        <w:t xml:space="preserve"> se garantice el ingreso y la permanencia</w:t>
      </w:r>
      <w:r w:rsidR="002C13EC">
        <w:rPr>
          <w:rFonts w:cstheme="minorHAnsi"/>
        </w:rPr>
        <w:t>,</w:t>
      </w:r>
      <w:r w:rsidRPr="006E1BCB">
        <w:rPr>
          <w:rFonts w:cstheme="minorHAnsi"/>
        </w:rPr>
        <w:t xml:space="preserve"> </w:t>
      </w:r>
      <w:r>
        <w:rPr>
          <w:rFonts w:cstheme="minorHAnsi"/>
        </w:rPr>
        <w:t>en</w:t>
      </w:r>
      <w:r w:rsidRPr="006E1BCB">
        <w:rPr>
          <w:rFonts w:cstheme="minorHAnsi"/>
        </w:rPr>
        <w:t xml:space="preserve"> la Administración Pública</w:t>
      </w:r>
      <w:r w:rsidR="002C13EC">
        <w:rPr>
          <w:rFonts w:cstheme="minorHAnsi"/>
        </w:rPr>
        <w:t>,</w:t>
      </w:r>
      <w:r w:rsidRPr="006E1BCB">
        <w:rPr>
          <w:rFonts w:cstheme="minorHAnsi"/>
        </w:rPr>
        <w:t xml:space="preserve"> de los empleados con derechos de carrera administrativa.</w:t>
      </w:r>
    </w:p>
    <w:p w14:paraId="646C2360" w14:textId="77777777" w:rsidR="0066234A" w:rsidRPr="006E1BCB" w:rsidRDefault="0066234A" w:rsidP="0066234A">
      <w:pPr>
        <w:pStyle w:val="Sinespaciado"/>
        <w:jc w:val="both"/>
        <w:rPr>
          <w:rFonts w:cstheme="minorHAnsi"/>
        </w:rPr>
      </w:pPr>
    </w:p>
    <w:p w14:paraId="2395F7FD" w14:textId="6B069940" w:rsidR="0066234A" w:rsidRPr="006E1BCB" w:rsidRDefault="0066234A" w:rsidP="0066234A">
      <w:pPr>
        <w:pStyle w:val="Sinespaciado"/>
        <w:jc w:val="both"/>
        <w:rPr>
          <w:rFonts w:cstheme="minorHAnsi"/>
        </w:rPr>
      </w:pPr>
      <w:r w:rsidRPr="006E1BCB">
        <w:rPr>
          <w:rFonts w:cstheme="minorHAnsi"/>
        </w:rPr>
        <w:t xml:space="preserve">La Unidad </w:t>
      </w:r>
      <w:r>
        <w:rPr>
          <w:rFonts w:cstheme="minorHAnsi"/>
        </w:rPr>
        <w:t xml:space="preserve">Especial </w:t>
      </w:r>
      <w:r w:rsidRPr="006E1BCB">
        <w:rPr>
          <w:rFonts w:cstheme="minorHAnsi"/>
        </w:rPr>
        <w:t>Administrativa Contaduría General de la Nación</w:t>
      </w:r>
      <w:r w:rsidR="002C13EC">
        <w:rPr>
          <w:rFonts w:cstheme="minorHAnsi"/>
        </w:rPr>
        <w:t xml:space="preserve"> </w:t>
      </w:r>
      <w:r w:rsidRPr="006E1BCB">
        <w:rPr>
          <w:rFonts w:cstheme="minorHAnsi"/>
        </w:rPr>
        <w:t>adopt</w:t>
      </w:r>
      <w:r w:rsidR="002C13EC">
        <w:rPr>
          <w:rFonts w:cstheme="minorHAnsi"/>
        </w:rPr>
        <w:t>ó</w:t>
      </w:r>
      <w:r w:rsidRPr="006E1BCB">
        <w:rPr>
          <w:rFonts w:cstheme="minorHAnsi"/>
        </w:rPr>
        <w:t xml:space="preserve"> el </w:t>
      </w:r>
      <w:r w:rsidR="002C13EC">
        <w:rPr>
          <w:rFonts w:cstheme="minorHAnsi"/>
        </w:rPr>
        <w:t>s</w:t>
      </w:r>
      <w:r w:rsidRPr="006E1BCB">
        <w:rPr>
          <w:rFonts w:cstheme="minorHAnsi"/>
        </w:rPr>
        <w:t xml:space="preserve">istema </w:t>
      </w:r>
      <w:r w:rsidR="002C13EC">
        <w:rPr>
          <w:rFonts w:cstheme="minorHAnsi"/>
        </w:rPr>
        <w:t>t</w:t>
      </w:r>
      <w:r w:rsidRPr="006E1BCB">
        <w:rPr>
          <w:rFonts w:cstheme="minorHAnsi"/>
        </w:rPr>
        <w:t xml:space="preserve">ipo de </w:t>
      </w:r>
      <w:r w:rsidR="002C13EC">
        <w:rPr>
          <w:rFonts w:cstheme="minorHAnsi"/>
        </w:rPr>
        <w:t>e</w:t>
      </w:r>
      <w:r w:rsidRPr="006E1BCB">
        <w:rPr>
          <w:rFonts w:cstheme="minorHAnsi"/>
        </w:rPr>
        <w:t>valuación</w:t>
      </w:r>
      <w:r w:rsidR="008C3245">
        <w:rPr>
          <w:rFonts w:cstheme="minorHAnsi"/>
        </w:rPr>
        <w:t xml:space="preserve"> desarrollado por </w:t>
      </w:r>
      <w:r w:rsidR="008C3245" w:rsidRPr="008C3245">
        <w:rPr>
          <w:rFonts w:cstheme="minorHAnsi"/>
        </w:rPr>
        <w:t xml:space="preserve">la Comisión Nacional </w:t>
      </w:r>
      <w:r w:rsidR="00A5643F">
        <w:rPr>
          <w:rFonts w:cstheme="minorHAnsi"/>
        </w:rPr>
        <w:t>d</w:t>
      </w:r>
      <w:r w:rsidR="008C3245" w:rsidRPr="008C3245">
        <w:rPr>
          <w:rFonts w:cstheme="minorHAnsi"/>
        </w:rPr>
        <w:t>el Servicio Civil - CNSC</w:t>
      </w:r>
      <w:r w:rsidRPr="006E1BCB">
        <w:rPr>
          <w:rFonts w:cstheme="minorHAnsi"/>
        </w:rPr>
        <w:t xml:space="preserve">, teniendo en cuenta los lineamientos establecidos en el </w:t>
      </w:r>
      <w:bookmarkStart w:id="0" w:name="_GoBack"/>
      <w:r w:rsidRPr="006E1BCB">
        <w:rPr>
          <w:rFonts w:cstheme="minorHAnsi"/>
        </w:rPr>
        <w:t xml:space="preserve">Acuerdo 617 de 2018 </w:t>
      </w:r>
      <w:bookmarkEnd w:id="0"/>
      <w:r w:rsidRPr="006E1BCB">
        <w:rPr>
          <w:rFonts w:cstheme="minorHAnsi"/>
        </w:rPr>
        <w:t xml:space="preserve">“por el cual establece el sistema tipo de evaluación del desempeño laboral de los empleados públicos de carrera administrativa y en periodo de prueba”. </w:t>
      </w:r>
    </w:p>
    <w:p w14:paraId="4B575DC8" w14:textId="77777777" w:rsidR="0066234A" w:rsidRPr="006E1BCB" w:rsidRDefault="0066234A" w:rsidP="0066234A">
      <w:pPr>
        <w:pStyle w:val="Sinespaciado"/>
        <w:jc w:val="both"/>
        <w:rPr>
          <w:rFonts w:cstheme="minorHAnsi"/>
        </w:rPr>
      </w:pPr>
    </w:p>
    <w:p w14:paraId="71B59653" w14:textId="77777777" w:rsidR="0066234A" w:rsidRPr="006E1BCB" w:rsidRDefault="0066234A" w:rsidP="0066234A">
      <w:pPr>
        <w:pStyle w:val="Sinespaciado"/>
        <w:jc w:val="both"/>
        <w:rPr>
          <w:rFonts w:cstheme="minorHAnsi"/>
        </w:rPr>
      </w:pPr>
      <w:r w:rsidRPr="006E1BCB">
        <w:rPr>
          <w:rFonts w:cstheme="minorHAnsi"/>
        </w:rPr>
        <w:t xml:space="preserve">De acuerdo con lo expuesto y en cumplimiento de los procedimientos asociados con la evaluación de desempeño de los empleados de carrera Administrativa, </w:t>
      </w:r>
      <w:r>
        <w:rPr>
          <w:rFonts w:cstheme="minorHAnsi"/>
        </w:rPr>
        <w:t xml:space="preserve">se </w:t>
      </w:r>
      <w:r w:rsidRPr="006E1BCB">
        <w:rPr>
          <w:rFonts w:cstheme="minorHAnsi"/>
        </w:rPr>
        <w:t xml:space="preserve">elabora el presente documento que permite evidenciar los resultados obtenidos entre el 01 de febrero de 2021 y el 31 de enero de 2022. </w:t>
      </w:r>
    </w:p>
    <w:p w14:paraId="5E54D1BB" w14:textId="77777777" w:rsidR="0066234A" w:rsidRPr="006E1BCB" w:rsidRDefault="0066234A" w:rsidP="0066234A">
      <w:pPr>
        <w:pStyle w:val="Sinespaciado"/>
        <w:jc w:val="both"/>
        <w:rPr>
          <w:rFonts w:cstheme="minorHAnsi"/>
        </w:rPr>
      </w:pPr>
    </w:p>
    <w:p w14:paraId="76FEDC34" w14:textId="6E5F8671" w:rsidR="0066234A" w:rsidRPr="006E1BCB" w:rsidRDefault="0066234A" w:rsidP="00F00106">
      <w:pPr>
        <w:pStyle w:val="Sinespaciado"/>
        <w:jc w:val="both"/>
        <w:rPr>
          <w:rFonts w:cstheme="minorHAnsi"/>
          <w:b/>
        </w:rPr>
      </w:pPr>
      <w:r w:rsidRPr="006E1BCB">
        <w:rPr>
          <w:rFonts w:cstheme="minorHAnsi"/>
          <w:b/>
        </w:rPr>
        <w:t>EVALUACIONES DE DESEMPEÑO LABORAL 2021-2022</w:t>
      </w:r>
    </w:p>
    <w:p w14:paraId="2A52BEF6" w14:textId="77777777" w:rsidR="0066234A" w:rsidRPr="006E1BCB" w:rsidRDefault="0066234A" w:rsidP="0066234A">
      <w:pPr>
        <w:pStyle w:val="Sinespaciado"/>
        <w:jc w:val="both"/>
        <w:rPr>
          <w:rFonts w:cstheme="minorHAnsi"/>
        </w:rPr>
      </w:pPr>
    </w:p>
    <w:p w14:paraId="4374B7D0" w14:textId="5C7AEAB9" w:rsidR="0066234A" w:rsidRPr="006E1BCB" w:rsidRDefault="003C7AEC" w:rsidP="0066234A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>La finalidad de l</w:t>
      </w:r>
      <w:r w:rsidR="0066234A" w:rsidRPr="006E1BCB">
        <w:rPr>
          <w:rFonts w:cstheme="minorHAnsi"/>
        </w:rPr>
        <w:t xml:space="preserve">a </w:t>
      </w:r>
      <w:r>
        <w:rPr>
          <w:rFonts w:cstheme="minorHAnsi"/>
        </w:rPr>
        <w:t>E</w:t>
      </w:r>
      <w:r w:rsidR="0066234A" w:rsidRPr="006E1BCB">
        <w:rPr>
          <w:rFonts w:cstheme="minorHAnsi"/>
        </w:rPr>
        <w:t xml:space="preserve">valuación del </w:t>
      </w:r>
      <w:r>
        <w:rPr>
          <w:rFonts w:cstheme="minorHAnsi"/>
        </w:rPr>
        <w:t>D</w:t>
      </w:r>
      <w:r w:rsidR="0066234A" w:rsidRPr="006E1BCB">
        <w:rPr>
          <w:rFonts w:cstheme="minorHAnsi"/>
        </w:rPr>
        <w:t xml:space="preserve">esempeño </w:t>
      </w:r>
      <w:r>
        <w:rPr>
          <w:rFonts w:cstheme="minorHAnsi"/>
        </w:rPr>
        <w:t>L</w:t>
      </w:r>
      <w:r w:rsidR="0066234A" w:rsidRPr="006E1BCB">
        <w:rPr>
          <w:rFonts w:cstheme="minorHAnsi"/>
        </w:rPr>
        <w:t>aboral</w:t>
      </w:r>
      <w:r>
        <w:rPr>
          <w:rFonts w:cstheme="minorHAnsi"/>
        </w:rPr>
        <w:t xml:space="preserve"> (EDL)</w:t>
      </w:r>
      <w:r w:rsidR="0066234A" w:rsidRPr="006E1BCB">
        <w:rPr>
          <w:rFonts w:cstheme="minorHAnsi"/>
        </w:rPr>
        <w:t xml:space="preserve"> </w:t>
      </w:r>
      <w:r>
        <w:rPr>
          <w:rFonts w:cstheme="minorHAnsi"/>
        </w:rPr>
        <w:t>es</w:t>
      </w:r>
      <w:r w:rsidR="0066234A" w:rsidRPr="006E1BCB">
        <w:rPr>
          <w:rFonts w:cstheme="minorHAnsi"/>
        </w:rPr>
        <w:t xml:space="preserve"> verificar permanente los conocimientos, destrezas, actitudes, habilidades, aptitudes y rendimiento</w:t>
      </w:r>
      <w:r w:rsidR="002C13EC">
        <w:rPr>
          <w:rFonts w:cstheme="minorHAnsi"/>
        </w:rPr>
        <w:t>,</w:t>
      </w:r>
      <w:r w:rsidR="0066234A" w:rsidRPr="006E1BCB">
        <w:rPr>
          <w:rFonts w:cstheme="minorHAnsi"/>
        </w:rPr>
        <w:t xml:space="preserve"> de los evaluados en el desempeño de sus respectivos cargos.</w:t>
      </w:r>
    </w:p>
    <w:p w14:paraId="6FBC753C" w14:textId="77777777" w:rsidR="0066234A" w:rsidRPr="006E1BCB" w:rsidRDefault="0066234A" w:rsidP="0066234A">
      <w:pPr>
        <w:pStyle w:val="Sinespaciado"/>
        <w:jc w:val="both"/>
        <w:rPr>
          <w:rFonts w:cstheme="minorHAnsi"/>
        </w:rPr>
      </w:pPr>
    </w:p>
    <w:p w14:paraId="2BEA745C" w14:textId="728B95A5" w:rsidR="0066234A" w:rsidRPr="006E1BCB" w:rsidRDefault="0066234A" w:rsidP="0066234A">
      <w:pPr>
        <w:pStyle w:val="Sinespaciado"/>
        <w:jc w:val="both"/>
        <w:rPr>
          <w:rFonts w:cstheme="minorHAnsi"/>
        </w:rPr>
      </w:pPr>
      <w:r w:rsidRPr="006E1BCB">
        <w:rPr>
          <w:rFonts w:cstheme="minorHAnsi"/>
        </w:rPr>
        <w:t xml:space="preserve">De acuerdo con el sistema de evaluación adoptado por la </w:t>
      </w:r>
      <w:r w:rsidR="002C13EC">
        <w:rPr>
          <w:rFonts w:cstheme="minorHAnsi"/>
        </w:rPr>
        <w:t>E</w:t>
      </w:r>
      <w:r w:rsidRPr="006E1BCB">
        <w:rPr>
          <w:rFonts w:cstheme="minorHAnsi"/>
        </w:rPr>
        <w:t>ntidad</w:t>
      </w:r>
      <w:r>
        <w:rPr>
          <w:rFonts w:cstheme="minorHAnsi"/>
        </w:rPr>
        <w:t xml:space="preserve"> y</w:t>
      </w:r>
      <w:r w:rsidRPr="006E1BCB">
        <w:rPr>
          <w:rFonts w:cstheme="minorHAnsi"/>
        </w:rPr>
        <w:t xml:space="preserve"> desarrollado por la Comisión Nacional del Servicio Civil, </w:t>
      </w:r>
      <w:r>
        <w:rPr>
          <w:rFonts w:cstheme="minorHAnsi"/>
        </w:rPr>
        <w:t xml:space="preserve">se </w:t>
      </w:r>
      <w:r w:rsidRPr="006E1BCB">
        <w:rPr>
          <w:rFonts w:cstheme="minorHAnsi"/>
        </w:rPr>
        <w:t>determinó la conformación de la evaluación y los niveles de cumplimiento de la siguiente manera:</w:t>
      </w:r>
    </w:p>
    <w:p w14:paraId="5C7EC71C" w14:textId="77777777" w:rsidR="0066234A" w:rsidRPr="006E1BCB" w:rsidRDefault="0066234A" w:rsidP="0066234A">
      <w:pPr>
        <w:pStyle w:val="Sinespaciado"/>
        <w:jc w:val="both"/>
        <w:rPr>
          <w:rFonts w:cstheme="minorHAnsi"/>
        </w:rPr>
      </w:pPr>
    </w:p>
    <w:p w14:paraId="06A96746" w14:textId="6FF8BDFE" w:rsidR="0066234A" w:rsidRPr="006E1BCB" w:rsidRDefault="002C13EC" w:rsidP="00F00106">
      <w:pPr>
        <w:pStyle w:val="Sinespaciado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66234A" w:rsidRPr="006E1BCB">
        <w:rPr>
          <w:rFonts w:cstheme="minorHAnsi"/>
        </w:rPr>
        <w:t xml:space="preserve">onformación de la evaluación </w:t>
      </w:r>
    </w:p>
    <w:p w14:paraId="2BEBA3B3" w14:textId="77777777" w:rsidR="0066234A" w:rsidRPr="006E1BCB" w:rsidRDefault="0066234A" w:rsidP="0066234A">
      <w:pPr>
        <w:pStyle w:val="Sinespaciado"/>
        <w:ind w:left="690"/>
        <w:jc w:val="both"/>
        <w:rPr>
          <w:rFonts w:cstheme="minorHAnsi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3497"/>
        <w:gridCol w:w="2599"/>
      </w:tblGrid>
      <w:tr w:rsidR="0066234A" w:rsidRPr="006E1BCB" w14:paraId="7ACD1C37" w14:textId="77777777" w:rsidTr="000E153D">
        <w:tc>
          <w:tcPr>
            <w:tcW w:w="3497" w:type="dxa"/>
          </w:tcPr>
          <w:p w14:paraId="09F3D782" w14:textId="77777777" w:rsidR="0066234A" w:rsidRPr="006E1BCB" w:rsidRDefault="0066234A" w:rsidP="000E153D">
            <w:pPr>
              <w:pStyle w:val="Sinespaciado"/>
              <w:jc w:val="center"/>
              <w:rPr>
                <w:rFonts w:cstheme="minorHAnsi"/>
                <w:b/>
              </w:rPr>
            </w:pPr>
            <w:r w:rsidRPr="006E1BCB">
              <w:rPr>
                <w:rFonts w:cstheme="minorHAnsi"/>
                <w:b/>
              </w:rPr>
              <w:t xml:space="preserve">CALIFICACIÓN </w:t>
            </w:r>
          </w:p>
        </w:tc>
        <w:tc>
          <w:tcPr>
            <w:tcW w:w="2599" w:type="dxa"/>
          </w:tcPr>
          <w:p w14:paraId="6A9F42A8" w14:textId="77777777" w:rsidR="0066234A" w:rsidRPr="006E1BCB" w:rsidRDefault="0066234A" w:rsidP="000E153D">
            <w:pPr>
              <w:pStyle w:val="Sinespaciado"/>
              <w:jc w:val="center"/>
              <w:rPr>
                <w:rFonts w:cstheme="minorHAnsi"/>
                <w:b/>
              </w:rPr>
            </w:pPr>
            <w:r w:rsidRPr="006E1BCB">
              <w:rPr>
                <w:rFonts w:cstheme="minorHAnsi"/>
                <w:b/>
              </w:rPr>
              <w:t>PESO PORCENTUAL</w:t>
            </w:r>
          </w:p>
        </w:tc>
      </w:tr>
      <w:tr w:rsidR="0066234A" w:rsidRPr="006E1BCB" w14:paraId="447AB1D6" w14:textId="77777777" w:rsidTr="000E153D">
        <w:tc>
          <w:tcPr>
            <w:tcW w:w="3497" w:type="dxa"/>
          </w:tcPr>
          <w:p w14:paraId="29C06D7B" w14:textId="77777777" w:rsidR="0066234A" w:rsidRPr="006E1BCB" w:rsidRDefault="0066234A" w:rsidP="000E153D">
            <w:pPr>
              <w:pStyle w:val="Sinespaciado"/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>Compromisos Laborales</w:t>
            </w:r>
          </w:p>
        </w:tc>
        <w:tc>
          <w:tcPr>
            <w:tcW w:w="2599" w:type="dxa"/>
          </w:tcPr>
          <w:p w14:paraId="5634D921" w14:textId="77777777" w:rsidR="0066234A" w:rsidRPr="006E1BCB" w:rsidRDefault="0066234A" w:rsidP="000E153D">
            <w:pPr>
              <w:pStyle w:val="Sinespaciado"/>
              <w:jc w:val="center"/>
              <w:rPr>
                <w:rFonts w:cstheme="minorHAnsi"/>
              </w:rPr>
            </w:pPr>
            <w:r w:rsidRPr="006E1BCB">
              <w:rPr>
                <w:rFonts w:cstheme="minorHAnsi"/>
              </w:rPr>
              <w:t>85%</w:t>
            </w:r>
          </w:p>
        </w:tc>
      </w:tr>
      <w:tr w:rsidR="0066234A" w:rsidRPr="006E1BCB" w14:paraId="659F1DC4" w14:textId="77777777" w:rsidTr="000E153D">
        <w:tc>
          <w:tcPr>
            <w:tcW w:w="3497" w:type="dxa"/>
          </w:tcPr>
          <w:p w14:paraId="32053955" w14:textId="77777777" w:rsidR="0066234A" w:rsidRPr="006E1BCB" w:rsidRDefault="0066234A" w:rsidP="000E153D">
            <w:pPr>
              <w:pStyle w:val="Sinespaciado"/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>Competencias Comportamentales</w:t>
            </w:r>
          </w:p>
        </w:tc>
        <w:tc>
          <w:tcPr>
            <w:tcW w:w="2599" w:type="dxa"/>
          </w:tcPr>
          <w:p w14:paraId="0D753C83" w14:textId="77777777" w:rsidR="0066234A" w:rsidRPr="006E1BCB" w:rsidRDefault="0066234A" w:rsidP="000E153D">
            <w:pPr>
              <w:pStyle w:val="Sinespaciado"/>
              <w:jc w:val="center"/>
              <w:rPr>
                <w:rFonts w:cstheme="minorHAnsi"/>
              </w:rPr>
            </w:pPr>
            <w:r w:rsidRPr="006E1BCB">
              <w:rPr>
                <w:rFonts w:cstheme="minorHAnsi"/>
              </w:rPr>
              <w:t>15%</w:t>
            </w:r>
          </w:p>
        </w:tc>
      </w:tr>
    </w:tbl>
    <w:p w14:paraId="2445E08A" w14:textId="77777777" w:rsidR="0066234A" w:rsidRPr="006E1BCB" w:rsidRDefault="0066234A" w:rsidP="0066234A">
      <w:pPr>
        <w:pStyle w:val="Sinespaciado"/>
        <w:jc w:val="both"/>
        <w:rPr>
          <w:rFonts w:cstheme="minorHAnsi"/>
        </w:rPr>
      </w:pPr>
    </w:p>
    <w:p w14:paraId="27C3DD09" w14:textId="349DBE92" w:rsidR="0066234A" w:rsidRPr="006E1BCB" w:rsidRDefault="00F00106" w:rsidP="00F00106">
      <w:pPr>
        <w:pStyle w:val="Sinespaciad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     B.</w:t>
      </w:r>
      <w:r w:rsidR="0066234A" w:rsidRPr="006E1BCB">
        <w:rPr>
          <w:rFonts w:cstheme="minorHAnsi"/>
        </w:rPr>
        <w:t xml:space="preserve"> </w:t>
      </w:r>
      <w:r w:rsidR="002C13EC">
        <w:rPr>
          <w:rFonts w:cstheme="minorHAnsi"/>
        </w:rPr>
        <w:t>N</w:t>
      </w:r>
      <w:r w:rsidR="0066234A" w:rsidRPr="006E1BCB">
        <w:rPr>
          <w:rFonts w:cstheme="minorHAnsi"/>
        </w:rPr>
        <w:t>iveles de cumplimiento</w:t>
      </w:r>
    </w:p>
    <w:p w14:paraId="20036003" w14:textId="77777777" w:rsidR="0066234A" w:rsidRPr="006E1BCB" w:rsidRDefault="0066234A" w:rsidP="0066234A">
      <w:pPr>
        <w:pStyle w:val="Sinespaciado"/>
        <w:ind w:left="360"/>
        <w:jc w:val="both"/>
        <w:rPr>
          <w:rFonts w:cstheme="minorHAnsi"/>
        </w:rPr>
      </w:pPr>
    </w:p>
    <w:tbl>
      <w:tblPr>
        <w:tblStyle w:val="Tablaconcuadrcula"/>
        <w:tblW w:w="0" w:type="auto"/>
        <w:tblInd w:w="2263" w:type="dxa"/>
        <w:tblLook w:val="04A0" w:firstRow="1" w:lastRow="0" w:firstColumn="1" w:lastColumn="0" w:noHBand="0" w:noVBand="1"/>
      </w:tblPr>
      <w:tblGrid>
        <w:gridCol w:w="2151"/>
        <w:gridCol w:w="2952"/>
      </w:tblGrid>
      <w:tr w:rsidR="0066234A" w:rsidRPr="006E1BCB" w14:paraId="757F0C1B" w14:textId="77777777" w:rsidTr="000E153D">
        <w:tc>
          <w:tcPr>
            <w:tcW w:w="2151" w:type="dxa"/>
          </w:tcPr>
          <w:p w14:paraId="3C872057" w14:textId="77777777" w:rsidR="0066234A" w:rsidRPr="006E1BCB" w:rsidRDefault="0066234A" w:rsidP="000E153D">
            <w:pPr>
              <w:pStyle w:val="Sinespaciado"/>
              <w:jc w:val="center"/>
              <w:rPr>
                <w:rFonts w:cstheme="minorHAnsi"/>
                <w:b/>
              </w:rPr>
            </w:pPr>
            <w:r w:rsidRPr="006E1BCB">
              <w:rPr>
                <w:rFonts w:cstheme="minorHAnsi"/>
                <w:b/>
              </w:rPr>
              <w:t>NIVEL</w:t>
            </w:r>
          </w:p>
        </w:tc>
        <w:tc>
          <w:tcPr>
            <w:tcW w:w="2952" w:type="dxa"/>
          </w:tcPr>
          <w:p w14:paraId="26F08DDD" w14:textId="77777777" w:rsidR="0066234A" w:rsidRPr="006E1BCB" w:rsidRDefault="0066234A" w:rsidP="000E153D">
            <w:pPr>
              <w:pStyle w:val="Sinespaciado"/>
              <w:jc w:val="center"/>
              <w:rPr>
                <w:rFonts w:cstheme="minorHAnsi"/>
                <w:b/>
              </w:rPr>
            </w:pPr>
            <w:r w:rsidRPr="006E1BCB">
              <w:rPr>
                <w:rFonts w:cstheme="minorHAnsi"/>
                <w:b/>
              </w:rPr>
              <w:t>PORCENTAJE</w:t>
            </w:r>
          </w:p>
        </w:tc>
      </w:tr>
      <w:tr w:rsidR="0066234A" w:rsidRPr="006E1BCB" w14:paraId="20276D10" w14:textId="77777777" w:rsidTr="000E153D">
        <w:tc>
          <w:tcPr>
            <w:tcW w:w="2151" w:type="dxa"/>
          </w:tcPr>
          <w:p w14:paraId="26006A30" w14:textId="77777777" w:rsidR="0066234A" w:rsidRPr="006E1BCB" w:rsidRDefault="0066234A" w:rsidP="000E153D">
            <w:pPr>
              <w:pStyle w:val="Sinespaciado"/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>Sobresaliente</w:t>
            </w:r>
          </w:p>
        </w:tc>
        <w:tc>
          <w:tcPr>
            <w:tcW w:w="2952" w:type="dxa"/>
          </w:tcPr>
          <w:p w14:paraId="78F66902" w14:textId="77777777" w:rsidR="0066234A" w:rsidRPr="006E1BCB" w:rsidRDefault="0066234A" w:rsidP="000E153D">
            <w:pPr>
              <w:pStyle w:val="Sinespaciado"/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>Mayor o igual al 90%</w:t>
            </w:r>
          </w:p>
        </w:tc>
      </w:tr>
      <w:tr w:rsidR="0066234A" w:rsidRPr="006E1BCB" w14:paraId="5D4ADBD9" w14:textId="77777777" w:rsidTr="000E153D">
        <w:tc>
          <w:tcPr>
            <w:tcW w:w="2151" w:type="dxa"/>
          </w:tcPr>
          <w:p w14:paraId="238FB1B1" w14:textId="77777777" w:rsidR="0066234A" w:rsidRPr="006E1BCB" w:rsidRDefault="0066234A" w:rsidP="000E153D">
            <w:pPr>
              <w:pStyle w:val="Sinespaciado"/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>Satisfactorio</w:t>
            </w:r>
          </w:p>
        </w:tc>
        <w:tc>
          <w:tcPr>
            <w:tcW w:w="2952" w:type="dxa"/>
          </w:tcPr>
          <w:p w14:paraId="5AA09397" w14:textId="77777777" w:rsidR="0066234A" w:rsidRPr="006E1BCB" w:rsidRDefault="0066234A" w:rsidP="000E153D">
            <w:pPr>
              <w:pStyle w:val="Sinespaciado"/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>Mayor al 65% y menor al 90%</w:t>
            </w:r>
          </w:p>
        </w:tc>
      </w:tr>
      <w:tr w:rsidR="0066234A" w:rsidRPr="006E1BCB" w14:paraId="056C4444" w14:textId="77777777" w:rsidTr="000E153D">
        <w:tc>
          <w:tcPr>
            <w:tcW w:w="2151" w:type="dxa"/>
          </w:tcPr>
          <w:p w14:paraId="1BE1056D" w14:textId="77777777" w:rsidR="0066234A" w:rsidRPr="006E1BCB" w:rsidRDefault="0066234A" w:rsidP="000E153D">
            <w:pPr>
              <w:pStyle w:val="Sinespaciado"/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>No satisfactorio</w:t>
            </w:r>
          </w:p>
        </w:tc>
        <w:tc>
          <w:tcPr>
            <w:tcW w:w="2952" w:type="dxa"/>
          </w:tcPr>
          <w:p w14:paraId="2299E829" w14:textId="77777777" w:rsidR="0066234A" w:rsidRPr="006E1BCB" w:rsidRDefault="0066234A" w:rsidP="000E153D">
            <w:pPr>
              <w:pStyle w:val="Sinespaciado"/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>Menor o igual al 65%</w:t>
            </w:r>
          </w:p>
        </w:tc>
      </w:tr>
    </w:tbl>
    <w:p w14:paraId="2583903D" w14:textId="77777777" w:rsidR="0066234A" w:rsidRDefault="0066234A" w:rsidP="0066234A">
      <w:pPr>
        <w:pStyle w:val="Sinespaciado"/>
        <w:jc w:val="both"/>
        <w:rPr>
          <w:rFonts w:cstheme="minorHAnsi"/>
        </w:rPr>
      </w:pPr>
    </w:p>
    <w:p w14:paraId="43413C17" w14:textId="77777777" w:rsidR="0066234A" w:rsidRDefault="0066234A" w:rsidP="0066234A">
      <w:pPr>
        <w:pStyle w:val="Sinespaciado"/>
        <w:jc w:val="both"/>
        <w:rPr>
          <w:rFonts w:cstheme="minorHAnsi"/>
        </w:rPr>
      </w:pPr>
    </w:p>
    <w:p w14:paraId="38AB2695" w14:textId="2657401A" w:rsidR="0066234A" w:rsidRDefault="0066234A" w:rsidP="0066234A">
      <w:pPr>
        <w:pStyle w:val="Sinespaciado"/>
        <w:jc w:val="both"/>
        <w:rPr>
          <w:rFonts w:cstheme="minorHAnsi"/>
        </w:rPr>
      </w:pPr>
      <w:r w:rsidRPr="006E1BCB">
        <w:rPr>
          <w:rFonts w:cstheme="minorHAnsi"/>
        </w:rPr>
        <w:t>Los compromisos a evaluar son concertados de manera participativa ent</w:t>
      </w:r>
      <w:r w:rsidR="002C13EC">
        <w:rPr>
          <w:rFonts w:cstheme="minorHAnsi"/>
        </w:rPr>
        <w:t>r</w:t>
      </w:r>
      <w:r w:rsidRPr="006E1BCB">
        <w:rPr>
          <w:rFonts w:cstheme="minorHAnsi"/>
        </w:rPr>
        <w:t>e el evaluado y el evaluador al inicio del periodo</w:t>
      </w:r>
      <w:r w:rsidR="002C13EC">
        <w:rPr>
          <w:rFonts w:cstheme="minorHAnsi"/>
        </w:rPr>
        <w:t xml:space="preserve"> y van</w:t>
      </w:r>
      <w:r w:rsidRPr="006E1BCB">
        <w:rPr>
          <w:rFonts w:cstheme="minorHAnsi"/>
        </w:rPr>
        <w:t xml:space="preserve"> encaminados al cumplimiento de los objetivos y propósitos de la </w:t>
      </w:r>
      <w:r w:rsidR="002C13EC">
        <w:rPr>
          <w:rFonts w:cstheme="minorHAnsi"/>
        </w:rPr>
        <w:t>E</w:t>
      </w:r>
      <w:r w:rsidRPr="006E1BCB">
        <w:rPr>
          <w:rFonts w:cstheme="minorHAnsi"/>
        </w:rPr>
        <w:t>ntidad</w:t>
      </w:r>
      <w:r>
        <w:rPr>
          <w:rFonts w:cstheme="minorHAnsi"/>
        </w:rPr>
        <w:t>.</w:t>
      </w:r>
    </w:p>
    <w:p w14:paraId="18F3EF02" w14:textId="77777777" w:rsidR="0066234A" w:rsidRDefault="0066234A" w:rsidP="0066234A">
      <w:pPr>
        <w:pStyle w:val="Sinespaciado"/>
        <w:jc w:val="both"/>
        <w:rPr>
          <w:rFonts w:cstheme="minorHAnsi"/>
        </w:rPr>
      </w:pPr>
    </w:p>
    <w:p w14:paraId="6124E123" w14:textId="7C42E2A9" w:rsidR="0066234A" w:rsidRPr="006E1BCB" w:rsidRDefault="0066234A" w:rsidP="0066234A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>Durante la vigencia 2021-2022</w:t>
      </w:r>
      <w:r w:rsidR="002C13EC">
        <w:rPr>
          <w:rFonts w:cstheme="minorHAnsi"/>
        </w:rPr>
        <w:t xml:space="preserve"> y a fin de dar a conocer el Sistema Tipo</w:t>
      </w:r>
      <w:r>
        <w:rPr>
          <w:rFonts w:cstheme="minorHAnsi"/>
        </w:rPr>
        <w:t xml:space="preserve">, </w:t>
      </w:r>
      <w:r w:rsidRPr="006E1BCB">
        <w:rPr>
          <w:rFonts w:cstheme="minorHAnsi"/>
        </w:rPr>
        <w:t>el grupo interno de</w:t>
      </w:r>
      <w:r>
        <w:rPr>
          <w:rFonts w:cstheme="minorHAnsi"/>
        </w:rPr>
        <w:t xml:space="preserve"> trabajo de</w:t>
      </w:r>
      <w:r w:rsidRPr="006E1BCB">
        <w:rPr>
          <w:rFonts w:cstheme="minorHAnsi"/>
        </w:rPr>
        <w:t xml:space="preserve"> Talento </w:t>
      </w:r>
      <w:r w:rsidR="002C13EC">
        <w:rPr>
          <w:rFonts w:cstheme="minorHAnsi"/>
        </w:rPr>
        <w:t>H</w:t>
      </w:r>
      <w:r w:rsidRPr="006E1BCB">
        <w:rPr>
          <w:rFonts w:cstheme="minorHAnsi"/>
        </w:rPr>
        <w:t>umano y Prestaciones Sociales realizó</w:t>
      </w:r>
      <w:r w:rsidR="002C13EC">
        <w:rPr>
          <w:rFonts w:cstheme="minorHAnsi"/>
        </w:rPr>
        <w:t xml:space="preserve"> las siguientes actividades</w:t>
      </w:r>
      <w:r w:rsidRPr="006E1BCB">
        <w:rPr>
          <w:rFonts w:cstheme="minorHAnsi"/>
        </w:rPr>
        <w:t>:</w:t>
      </w:r>
    </w:p>
    <w:p w14:paraId="5EDDEB82" w14:textId="77777777" w:rsidR="0066234A" w:rsidRPr="006E1BCB" w:rsidRDefault="0066234A" w:rsidP="0066234A">
      <w:pPr>
        <w:pStyle w:val="Sinespaciado"/>
        <w:jc w:val="both"/>
        <w:rPr>
          <w:rFonts w:cstheme="minorHAnsi"/>
        </w:rPr>
      </w:pPr>
    </w:p>
    <w:p w14:paraId="02A0B45F" w14:textId="2CFE5698" w:rsidR="0066234A" w:rsidRDefault="0066234A" w:rsidP="0066234A">
      <w:pPr>
        <w:pStyle w:val="Sinespaciado"/>
        <w:numPr>
          <w:ilvl w:val="0"/>
          <w:numId w:val="8"/>
        </w:numPr>
        <w:jc w:val="both"/>
        <w:rPr>
          <w:rFonts w:cstheme="minorHAnsi"/>
        </w:rPr>
      </w:pPr>
      <w:r w:rsidRPr="006E1BCB">
        <w:rPr>
          <w:rFonts w:cstheme="minorHAnsi"/>
        </w:rPr>
        <w:t xml:space="preserve">Sensibilización del Acuerdo 617 de 2018 a través de capacitaciones personalizadas </w:t>
      </w:r>
      <w:r w:rsidR="00F823EF">
        <w:rPr>
          <w:rFonts w:cstheme="minorHAnsi"/>
        </w:rPr>
        <w:t xml:space="preserve">con </w:t>
      </w:r>
      <w:r w:rsidRPr="006E1BCB">
        <w:rPr>
          <w:rFonts w:cstheme="minorHAnsi"/>
        </w:rPr>
        <w:t xml:space="preserve">cada uno de los evaluadores. </w:t>
      </w:r>
    </w:p>
    <w:p w14:paraId="6A344154" w14:textId="095BB958" w:rsidR="0066234A" w:rsidRDefault="002C13EC" w:rsidP="0066234A">
      <w:pPr>
        <w:pStyle w:val="Sinespaciado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 xml:space="preserve">Divulgación de </w:t>
      </w:r>
      <w:r w:rsidR="0066234A" w:rsidRPr="0053644E">
        <w:rPr>
          <w:rFonts w:cstheme="minorHAnsi"/>
        </w:rPr>
        <w:t xml:space="preserve">las fases de la evaluación del desempeño laboral a través de los canales de comunicación internos. </w:t>
      </w:r>
    </w:p>
    <w:p w14:paraId="71BB22C9" w14:textId="77777777" w:rsidR="0066234A" w:rsidRDefault="0066234A" w:rsidP="0066234A">
      <w:pPr>
        <w:pStyle w:val="Sinespaciado"/>
        <w:numPr>
          <w:ilvl w:val="0"/>
          <w:numId w:val="8"/>
        </w:numPr>
        <w:jc w:val="both"/>
        <w:rPr>
          <w:rFonts w:cstheme="minorHAnsi"/>
        </w:rPr>
      </w:pPr>
      <w:r w:rsidRPr="006E1BCB">
        <w:rPr>
          <w:rFonts w:cstheme="minorHAnsi"/>
        </w:rPr>
        <w:t>Apoyo permanente a los responsables del proceso de evaluación del desempeño laboral, con el fin de garantizar la correcta aplicación del Sistema Tipo</w:t>
      </w:r>
      <w:r>
        <w:rPr>
          <w:rFonts w:cstheme="minorHAnsi"/>
        </w:rPr>
        <w:t>.</w:t>
      </w:r>
    </w:p>
    <w:p w14:paraId="33325FBF" w14:textId="424ABCB5" w:rsidR="0066234A" w:rsidRPr="006E1BCB" w:rsidRDefault="002C13EC" w:rsidP="0066234A">
      <w:pPr>
        <w:pStyle w:val="Sinespaciado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66234A" w:rsidRPr="006E1BCB">
        <w:rPr>
          <w:rFonts w:cstheme="minorHAnsi"/>
        </w:rPr>
        <w:t>poy</w:t>
      </w:r>
      <w:r>
        <w:rPr>
          <w:rFonts w:cstheme="minorHAnsi"/>
        </w:rPr>
        <w:t xml:space="preserve">o </w:t>
      </w:r>
      <w:r w:rsidR="0066234A" w:rsidRPr="006E1BCB">
        <w:rPr>
          <w:rFonts w:cstheme="minorHAnsi"/>
        </w:rPr>
        <w:t>a los usuarios que presenta</w:t>
      </w:r>
      <w:r>
        <w:rPr>
          <w:rFonts w:cstheme="minorHAnsi"/>
        </w:rPr>
        <w:t xml:space="preserve">ron </w:t>
      </w:r>
      <w:r w:rsidR="0066234A" w:rsidRPr="006E1BCB">
        <w:rPr>
          <w:rFonts w:cstheme="minorHAnsi"/>
        </w:rPr>
        <w:t>inquietudes</w:t>
      </w:r>
      <w:r>
        <w:rPr>
          <w:rFonts w:cstheme="minorHAnsi"/>
        </w:rPr>
        <w:t xml:space="preserve"> sobre </w:t>
      </w:r>
      <w:r w:rsidR="0066234A" w:rsidRPr="006E1BCB">
        <w:rPr>
          <w:rFonts w:cstheme="minorHAnsi"/>
        </w:rPr>
        <w:t xml:space="preserve">el procesamiento </w:t>
      </w:r>
      <w:r>
        <w:rPr>
          <w:rFonts w:cstheme="minorHAnsi"/>
        </w:rPr>
        <w:t xml:space="preserve">de </w:t>
      </w:r>
      <w:r w:rsidR="0066234A" w:rsidRPr="006E1BCB">
        <w:rPr>
          <w:rFonts w:cstheme="minorHAnsi"/>
        </w:rPr>
        <w:t xml:space="preserve">la herramienta </w:t>
      </w:r>
      <w:r w:rsidRPr="006E1BCB">
        <w:rPr>
          <w:rFonts w:cstheme="minorHAnsi"/>
        </w:rPr>
        <w:t xml:space="preserve">Evaluación Desempeño Laboral </w:t>
      </w:r>
      <w:r>
        <w:rPr>
          <w:rFonts w:cstheme="minorHAnsi"/>
        </w:rPr>
        <w:t>(</w:t>
      </w:r>
      <w:r w:rsidR="0066234A" w:rsidRPr="006E1BCB">
        <w:rPr>
          <w:rFonts w:cstheme="minorHAnsi"/>
        </w:rPr>
        <w:t>EDL</w:t>
      </w:r>
      <w:r>
        <w:rPr>
          <w:rFonts w:cstheme="minorHAnsi"/>
        </w:rPr>
        <w:t>)</w:t>
      </w:r>
      <w:r w:rsidR="0066234A" w:rsidRPr="006E1BCB">
        <w:rPr>
          <w:rFonts w:cstheme="minorHAnsi"/>
        </w:rPr>
        <w:t xml:space="preserve"> dispuesta por la C</w:t>
      </w:r>
      <w:r>
        <w:rPr>
          <w:rFonts w:cstheme="minorHAnsi"/>
        </w:rPr>
        <w:t>omisión Nacional del Servicio Civil</w:t>
      </w:r>
      <w:r w:rsidR="0066234A" w:rsidRPr="006E1BCB">
        <w:rPr>
          <w:rFonts w:cstheme="minorHAnsi"/>
        </w:rPr>
        <w:t>, con el fin de minimizar errores en el diligenciamiento de los mismos.</w:t>
      </w:r>
      <w:r>
        <w:rPr>
          <w:rFonts w:cstheme="minorHAnsi"/>
        </w:rPr>
        <w:t xml:space="preserve"> Este apoyo se realizó a</w:t>
      </w:r>
      <w:r w:rsidRPr="006E1BCB">
        <w:rPr>
          <w:rFonts w:cstheme="minorHAnsi"/>
        </w:rPr>
        <w:t xml:space="preserve"> través de uno de sus servidores</w:t>
      </w:r>
      <w:r>
        <w:rPr>
          <w:rFonts w:cstheme="minorHAnsi"/>
        </w:rPr>
        <w:t>.</w:t>
      </w:r>
    </w:p>
    <w:p w14:paraId="2E8FFD6D" w14:textId="77777777" w:rsidR="0066234A" w:rsidRPr="006E1BCB" w:rsidRDefault="0066234A" w:rsidP="0066234A">
      <w:pPr>
        <w:pStyle w:val="Sinespaciado"/>
        <w:jc w:val="both"/>
        <w:rPr>
          <w:rFonts w:cstheme="minorHAnsi"/>
        </w:rPr>
      </w:pPr>
    </w:p>
    <w:p w14:paraId="64FA0CAC" w14:textId="24C2C020" w:rsidR="0066234A" w:rsidRPr="006E1BCB" w:rsidRDefault="0066234A" w:rsidP="0066234A">
      <w:pPr>
        <w:pStyle w:val="Sinespaciado"/>
        <w:jc w:val="both"/>
        <w:rPr>
          <w:rFonts w:cstheme="minorHAnsi"/>
        </w:rPr>
      </w:pPr>
      <w:r w:rsidRPr="006E1BCB">
        <w:rPr>
          <w:rFonts w:cstheme="minorHAnsi"/>
        </w:rPr>
        <w:t xml:space="preserve">A continuación, se </w:t>
      </w:r>
      <w:r w:rsidR="00553DBC">
        <w:rPr>
          <w:rFonts w:cstheme="minorHAnsi"/>
        </w:rPr>
        <w:t xml:space="preserve">presenta la consolidación de </w:t>
      </w:r>
      <w:r w:rsidRPr="006E1BCB">
        <w:rPr>
          <w:rFonts w:cstheme="minorHAnsi"/>
        </w:rPr>
        <w:t>los resultados de la Evaluación Desempeño Laboral</w:t>
      </w:r>
      <w:r w:rsidR="00553DBC">
        <w:rPr>
          <w:rFonts w:cstheme="minorHAnsi"/>
        </w:rPr>
        <w:t xml:space="preserve"> 2021-222</w:t>
      </w:r>
      <w:r w:rsidRPr="006E1BCB">
        <w:rPr>
          <w:rFonts w:cstheme="minorHAnsi"/>
        </w:rPr>
        <w:t xml:space="preserve"> obtenido</w:t>
      </w:r>
      <w:r w:rsidR="00553DBC">
        <w:rPr>
          <w:rFonts w:cstheme="minorHAnsi"/>
        </w:rPr>
        <w:t>s</w:t>
      </w:r>
      <w:r w:rsidRPr="006E1BCB">
        <w:rPr>
          <w:rFonts w:cstheme="minorHAnsi"/>
        </w:rPr>
        <w:t xml:space="preserve"> por los </w:t>
      </w:r>
      <w:r w:rsidR="00553DBC">
        <w:rPr>
          <w:rFonts w:cstheme="minorHAnsi"/>
        </w:rPr>
        <w:t>50 s</w:t>
      </w:r>
      <w:r w:rsidRPr="006E1BCB">
        <w:rPr>
          <w:rFonts w:cstheme="minorHAnsi"/>
        </w:rPr>
        <w:t xml:space="preserve">ervidores </w:t>
      </w:r>
      <w:r w:rsidR="00553DBC">
        <w:rPr>
          <w:rFonts w:cstheme="minorHAnsi"/>
        </w:rPr>
        <w:t>p</w:t>
      </w:r>
      <w:r w:rsidRPr="006E1BCB">
        <w:rPr>
          <w:rFonts w:cstheme="minorHAnsi"/>
        </w:rPr>
        <w:t xml:space="preserve">úblicos en </w:t>
      </w:r>
      <w:r w:rsidR="00553DBC">
        <w:rPr>
          <w:rFonts w:cstheme="minorHAnsi"/>
        </w:rPr>
        <w:t>c</w:t>
      </w:r>
      <w:r w:rsidRPr="008D0DEA">
        <w:rPr>
          <w:rFonts w:cstheme="minorHAnsi"/>
        </w:rPr>
        <w:t xml:space="preserve">arrera </w:t>
      </w:r>
      <w:r w:rsidR="00553DBC">
        <w:rPr>
          <w:rFonts w:cstheme="minorHAnsi"/>
        </w:rPr>
        <w:t>a</w:t>
      </w:r>
      <w:r w:rsidRPr="008D0DEA">
        <w:rPr>
          <w:rFonts w:cstheme="minorHAnsi"/>
        </w:rPr>
        <w:t xml:space="preserve">dministrativa </w:t>
      </w:r>
      <w:r w:rsidR="00553DBC">
        <w:rPr>
          <w:rFonts w:cstheme="minorHAnsi"/>
        </w:rPr>
        <w:t xml:space="preserve">vinculados a </w:t>
      </w:r>
      <w:r w:rsidRPr="006E1BCB">
        <w:rPr>
          <w:rFonts w:cstheme="minorHAnsi"/>
        </w:rPr>
        <w:t xml:space="preserve">la </w:t>
      </w:r>
      <w:r w:rsidR="002C13EC">
        <w:rPr>
          <w:rFonts w:cstheme="minorHAnsi"/>
        </w:rPr>
        <w:t>CGN</w:t>
      </w:r>
      <w:r w:rsidR="00553DBC">
        <w:rPr>
          <w:rFonts w:cstheme="minorHAnsi"/>
        </w:rPr>
        <w:t xml:space="preserve"> para el periodo evaluado y que eran susceptibles de </w:t>
      </w:r>
      <w:r w:rsidR="00F823EF">
        <w:rPr>
          <w:rFonts w:cstheme="minorHAnsi"/>
        </w:rPr>
        <w:t xml:space="preserve">ser evaluados a </w:t>
      </w:r>
      <w:r w:rsidR="00553DBC">
        <w:rPr>
          <w:rFonts w:cstheme="minorHAnsi"/>
        </w:rPr>
        <w:t>través del Sistema Tipo.</w:t>
      </w:r>
    </w:p>
    <w:p w14:paraId="10AA05F5" w14:textId="77777777" w:rsidR="0066234A" w:rsidRDefault="0066234A" w:rsidP="0066234A">
      <w:pPr>
        <w:pStyle w:val="Sinespaciado"/>
        <w:jc w:val="both"/>
        <w:rPr>
          <w:rFonts w:cstheme="minorHAnsi"/>
          <w:b/>
        </w:rPr>
      </w:pPr>
    </w:p>
    <w:p w14:paraId="65B33D33" w14:textId="3D6E529B" w:rsidR="0066234A" w:rsidRPr="006E1BCB" w:rsidRDefault="0066234A" w:rsidP="0066234A">
      <w:pPr>
        <w:pStyle w:val="Sinespaciado"/>
        <w:jc w:val="both"/>
        <w:rPr>
          <w:rFonts w:cstheme="minorHAnsi"/>
          <w:b/>
        </w:rPr>
      </w:pPr>
      <w:r w:rsidRPr="006E1BCB">
        <w:rPr>
          <w:rFonts w:cstheme="minorHAnsi"/>
          <w:b/>
        </w:rPr>
        <w:t>Resultados evaluación del desempeño</w:t>
      </w:r>
      <w:r w:rsidR="00553DBC">
        <w:rPr>
          <w:rFonts w:cstheme="minorHAnsi"/>
          <w:b/>
        </w:rPr>
        <w:t xml:space="preserve"> 2021-2022</w:t>
      </w:r>
    </w:p>
    <w:p w14:paraId="283FCC62" w14:textId="77777777" w:rsidR="00CE09DD" w:rsidRPr="006E1BCB" w:rsidRDefault="00CE09DD" w:rsidP="00CE09DD">
      <w:pPr>
        <w:pStyle w:val="Sinespaciado"/>
        <w:jc w:val="both"/>
        <w:rPr>
          <w:rFonts w:cstheme="minorHAnsi"/>
        </w:rPr>
      </w:pPr>
    </w:p>
    <w:p w14:paraId="329092EF" w14:textId="0C0332D5" w:rsidR="00CE09DD" w:rsidRDefault="00553DBC" w:rsidP="00CE09DD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>Los resultados que s</w:t>
      </w:r>
      <w:r w:rsidR="0066234A" w:rsidRPr="006E1BCB">
        <w:rPr>
          <w:rFonts w:cstheme="minorHAnsi"/>
        </w:rPr>
        <w:t xml:space="preserve">e relacionan </w:t>
      </w:r>
      <w:r>
        <w:rPr>
          <w:rFonts w:cstheme="minorHAnsi"/>
        </w:rPr>
        <w:t xml:space="preserve">a continuación fueron </w:t>
      </w:r>
      <w:r w:rsidR="0066234A" w:rsidRPr="006E1BCB">
        <w:rPr>
          <w:rFonts w:cstheme="minorHAnsi"/>
        </w:rPr>
        <w:t>obtenido</w:t>
      </w:r>
      <w:r>
        <w:rPr>
          <w:rFonts w:cstheme="minorHAnsi"/>
        </w:rPr>
        <w:t>s</w:t>
      </w:r>
      <w:r w:rsidR="0066234A" w:rsidRPr="006E1BCB">
        <w:rPr>
          <w:rFonts w:cstheme="minorHAnsi"/>
        </w:rPr>
        <w:t xml:space="preserve"> en la evaluación del desempeño laboral de los servidores públicos comprendida entre el 01 de febrero de 2021 </w:t>
      </w:r>
      <w:r w:rsidR="0066234A">
        <w:rPr>
          <w:rFonts w:cstheme="minorHAnsi"/>
        </w:rPr>
        <w:t xml:space="preserve">y el </w:t>
      </w:r>
      <w:r w:rsidR="0066234A" w:rsidRPr="006E1BCB">
        <w:rPr>
          <w:rFonts w:cstheme="minorHAnsi"/>
        </w:rPr>
        <w:t>31 de enero de 2022</w:t>
      </w:r>
      <w:r>
        <w:rPr>
          <w:rFonts w:cstheme="minorHAnsi"/>
        </w:rPr>
        <w:t xml:space="preserve">. No se incluyen las </w:t>
      </w:r>
      <w:r w:rsidR="00CE09DD" w:rsidRPr="006E1BCB">
        <w:rPr>
          <w:rFonts w:cstheme="minorHAnsi"/>
        </w:rPr>
        <w:t>evaluaciones del desempeño con calificación no satisfactoria</w:t>
      </w:r>
      <w:r w:rsidR="00CE09DD">
        <w:rPr>
          <w:rFonts w:cstheme="minorHAnsi"/>
        </w:rPr>
        <w:t>.</w:t>
      </w:r>
    </w:p>
    <w:p w14:paraId="6F61B1AA" w14:textId="77777777" w:rsidR="0066234A" w:rsidRPr="006E1BCB" w:rsidRDefault="0066234A" w:rsidP="0066234A">
      <w:pPr>
        <w:pStyle w:val="Sinespaciado"/>
        <w:jc w:val="both"/>
        <w:rPr>
          <w:rFonts w:cstheme="minorHAnsi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1842"/>
        <w:gridCol w:w="1544"/>
        <w:gridCol w:w="1432"/>
      </w:tblGrid>
      <w:tr w:rsidR="003B263E" w:rsidRPr="006E1BCB" w14:paraId="67A73A89" w14:textId="77777777" w:rsidTr="000E153D">
        <w:tc>
          <w:tcPr>
            <w:tcW w:w="1560" w:type="dxa"/>
          </w:tcPr>
          <w:p w14:paraId="11E9B49B" w14:textId="71C1C255" w:rsidR="003B263E" w:rsidRPr="006E1BCB" w:rsidRDefault="003B263E" w:rsidP="000E153D">
            <w:pPr>
              <w:pStyle w:val="Sinespaciado"/>
              <w:jc w:val="center"/>
              <w:rPr>
                <w:rFonts w:cstheme="minorHAnsi"/>
                <w:b/>
              </w:rPr>
            </w:pPr>
            <w:r w:rsidRPr="006E1BCB">
              <w:rPr>
                <w:rFonts w:cstheme="minorHAnsi"/>
                <w:b/>
              </w:rPr>
              <w:t xml:space="preserve">Nivel </w:t>
            </w:r>
            <w:r w:rsidR="00553DBC">
              <w:rPr>
                <w:rFonts w:cstheme="minorHAnsi"/>
                <w:b/>
              </w:rPr>
              <w:t>j</w:t>
            </w:r>
            <w:r w:rsidRPr="006E1BCB">
              <w:rPr>
                <w:rFonts w:cstheme="minorHAnsi"/>
                <w:b/>
              </w:rPr>
              <w:t>erárquico</w:t>
            </w:r>
          </w:p>
        </w:tc>
        <w:tc>
          <w:tcPr>
            <w:tcW w:w="1842" w:type="dxa"/>
          </w:tcPr>
          <w:p w14:paraId="4DC25CE0" w14:textId="3149367C" w:rsidR="003B263E" w:rsidRPr="006E1BCB" w:rsidRDefault="003B263E" w:rsidP="000E153D">
            <w:pPr>
              <w:pStyle w:val="Sinespaciado"/>
              <w:jc w:val="center"/>
              <w:rPr>
                <w:rFonts w:cstheme="minorHAnsi"/>
                <w:b/>
              </w:rPr>
            </w:pPr>
            <w:r w:rsidRPr="006E1BCB">
              <w:rPr>
                <w:rFonts w:cstheme="minorHAnsi"/>
                <w:b/>
              </w:rPr>
              <w:t xml:space="preserve">Calificación </w:t>
            </w:r>
            <w:r w:rsidR="00553DBC">
              <w:rPr>
                <w:rFonts w:cstheme="minorHAnsi"/>
                <w:b/>
              </w:rPr>
              <w:t>p</w:t>
            </w:r>
            <w:r w:rsidRPr="006E1BCB">
              <w:rPr>
                <w:rFonts w:cstheme="minorHAnsi"/>
                <w:b/>
              </w:rPr>
              <w:t>romedio</w:t>
            </w:r>
          </w:p>
        </w:tc>
        <w:tc>
          <w:tcPr>
            <w:tcW w:w="1544" w:type="dxa"/>
          </w:tcPr>
          <w:p w14:paraId="3471CA8D" w14:textId="60BBF369" w:rsidR="003B263E" w:rsidRPr="006E1BCB" w:rsidRDefault="003B263E" w:rsidP="000E153D">
            <w:pPr>
              <w:pStyle w:val="Sinespaciado"/>
              <w:jc w:val="center"/>
              <w:rPr>
                <w:rFonts w:cstheme="minorHAnsi"/>
                <w:b/>
              </w:rPr>
            </w:pPr>
            <w:r w:rsidRPr="006E1BCB">
              <w:rPr>
                <w:rFonts w:cstheme="minorHAnsi"/>
                <w:b/>
              </w:rPr>
              <w:t xml:space="preserve">Calificación </w:t>
            </w:r>
            <w:r w:rsidR="00553DBC">
              <w:rPr>
                <w:rFonts w:cstheme="minorHAnsi"/>
                <w:b/>
              </w:rPr>
              <w:t>m</w:t>
            </w:r>
            <w:r w:rsidRPr="006E1BCB">
              <w:rPr>
                <w:rFonts w:cstheme="minorHAnsi"/>
                <w:b/>
              </w:rPr>
              <w:t>áxima</w:t>
            </w:r>
          </w:p>
        </w:tc>
        <w:tc>
          <w:tcPr>
            <w:tcW w:w="1432" w:type="dxa"/>
          </w:tcPr>
          <w:p w14:paraId="0C746083" w14:textId="77777777" w:rsidR="003B263E" w:rsidRPr="006E1BCB" w:rsidRDefault="003B263E" w:rsidP="000E153D">
            <w:pPr>
              <w:pStyle w:val="Sinespaciado"/>
              <w:jc w:val="center"/>
              <w:rPr>
                <w:rFonts w:cstheme="minorHAnsi"/>
                <w:b/>
              </w:rPr>
            </w:pPr>
            <w:r w:rsidRPr="006E1BCB">
              <w:rPr>
                <w:rFonts w:cstheme="minorHAnsi"/>
                <w:b/>
              </w:rPr>
              <w:t>Servidores evaluados</w:t>
            </w:r>
          </w:p>
        </w:tc>
      </w:tr>
      <w:tr w:rsidR="003B263E" w:rsidRPr="006E1BCB" w14:paraId="25D7A5EA" w14:textId="77777777" w:rsidTr="000E153D">
        <w:tc>
          <w:tcPr>
            <w:tcW w:w="1560" w:type="dxa"/>
          </w:tcPr>
          <w:p w14:paraId="157D7569" w14:textId="77777777" w:rsidR="003B263E" w:rsidRPr="006E1BCB" w:rsidRDefault="003B263E" w:rsidP="000E153D">
            <w:pPr>
              <w:pStyle w:val="Sinespaciado"/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>Asesor</w:t>
            </w:r>
          </w:p>
        </w:tc>
        <w:tc>
          <w:tcPr>
            <w:tcW w:w="1842" w:type="dxa"/>
          </w:tcPr>
          <w:p w14:paraId="090DF63E" w14:textId="77777777" w:rsidR="003B263E" w:rsidRPr="006E1BCB" w:rsidRDefault="003B263E" w:rsidP="000E153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98,36</w:t>
            </w:r>
          </w:p>
        </w:tc>
        <w:tc>
          <w:tcPr>
            <w:tcW w:w="1544" w:type="dxa"/>
          </w:tcPr>
          <w:p w14:paraId="77AC6BBB" w14:textId="77777777" w:rsidR="003B263E" w:rsidRPr="006E1BCB" w:rsidRDefault="003B263E" w:rsidP="000E153D">
            <w:pPr>
              <w:pStyle w:val="Sinespaciado"/>
              <w:jc w:val="center"/>
              <w:rPr>
                <w:rFonts w:cstheme="minorHAnsi"/>
              </w:rPr>
            </w:pPr>
            <w:r w:rsidRPr="006E1BCB">
              <w:rPr>
                <w:rFonts w:cstheme="minorHAnsi"/>
              </w:rPr>
              <w:t>100%</w:t>
            </w:r>
          </w:p>
        </w:tc>
        <w:tc>
          <w:tcPr>
            <w:tcW w:w="1432" w:type="dxa"/>
          </w:tcPr>
          <w:p w14:paraId="2CADE284" w14:textId="77777777" w:rsidR="003B263E" w:rsidRPr="006E1BCB" w:rsidRDefault="003B263E" w:rsidP="000E153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3B263E" w:rsidRPr="006E1BCB" w14:paraId="6E539341" w14:textId="77777777" w:rsidTr="000E153D">
        <w:tc>
          <w:tcPr>
            <w:tcW w:w="1560" w:type="dxa"/>
          </w:tcPr>
          <w:p w14:paraId="5D04D22E" w14:textId="77777777" w:rsidR="003B263E" w:rsidRPr="006E1BCB" w:rsidRDefault="003B263E" w:rsidP="000E153D">
            <w:pPr>
              <w:pStyle w:val="Sinespaciado"/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>Asistencial</w:t>
            </w:r>
          </w:p>
        </w:tc>
        <w:tc>
          <w:tcPr>
            <w:tcW w:w="1842" w:type="dxa"/>
          </w:tcPr>
          <w:p w14:paraId="1D001630" w14:textId="77777777" w:rsidR="003B263E" w:rsidRPr="006E1BCB" w:rsidRDefault="00A4164B" w:rsidP="000E153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D97096">
              <w:rPr>
                <w:rFonts w:cstheme="minorHAnsi"/>
              </w:rPr>
              <w:t>9,23</w:t>
            </w:r>
          </w:p>
        </w:tc>
        <w:tc>
          <w:tcPr>
            <w:tcW w:w="1544" w:type="dxa"/>
          </w:tcPr>
          <w:p w14:paraId="2760035C" w14:textId="77777777" w:rsidR="003B263E" w:rsidRPr="006E1BCB" w:rsidRDefault="003B263E" w:rsidP="000E153D">
            <w:pPr>
              <w:pStyle w:val="Sinespaciado"/>
              <w:jc w:val="center"/>
              <w:rPr>
                <w:rFonts w:cstheme="minorHAnsi"/>
              </w:rPr>
            </w:pPr>
            <w:r w:rsidRPr="006E1BCB">
              <w:rPr>
                <w:rFonts w:cstheme="minorHAnsi"/>
              </w:rPr>
              <w:t>100%</w:t>
            </w:r>
          </w:p>
        </w:tc>
        <w:tc>
          <w:tcPr>
            <w:tcW w:w="1432" w:type="dxa"/>
          </w:tcPr>
          <w:p w14:paraId="296DA4AF" w14:textId="77777777" w:rsidR="003B263E" w:rsidRPr="006E1BCB" w:rsidRDefault="00D97096" w:rsidP="000E153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3B263E" w:rsidRPr="006E1BCB" w14:paraId="13A3CC83" w14:textId="77777777" w:rsidTr="000E153D">
        <w:tc>
          <w:tcPr>
            <w:tcW w:w="1560" w:type="dxa"/>
          </w:tcPr>
          <w:p w14:paraId="174521F9" w14:textId="77777777" w:rsidR="003B263E" w:rsidRPr="006E1BCB" w:rsidRDefault="003B263E" w:rsidP="000E153D">
            <w:pPr>
              <w:pStyle w:val="Sinespaciado"/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>Profesional</w:t>
            </w:r>
          </w:p>
        </w:tc>
        <w:tc>
          <w:tcPr>
            <w:tcW w:w="1842" w:type="dxa"/>
          </w:tcPr>
          <w:p w14:paraId="5234FC96" w14:textId="77777777" w:rsidR="003B263E" w:rsidRPr="006E1BCB" w:rsidRDefault="003B263E" w:rsidP="000E153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97,11</w:t>
            </w:r>
          </w:p>
        </w:tc>
        <w:tc>
          <w:tcPr>
            <w:tcW w:w="1544" w:type="dxa"/>
          </w:tcPr>
          <w:p w14:paraId="55CAE9FF" w14:textId="77777777" w:rsidR="003B263E" w:rsidRPr="006E1BCB" w:rsidRDefault="003B263E" w:rsidP="000E153D">
            <w:pPr>
              <w:pStyle w:val="Sinespaciado"/>
              <w:jc w:val="center"/>
              <w:rPr>
                <w:rFonts w:cstheme="minorHAnsi"/>
              </w:rPr>
            </w:pPr>
            <w:r w:rsidRPr="006E1BCB">
              <w:rPr>
                <w:rFonts w:cstheme="minorHAnsi"/>
              </w:rPr>
              <w:t>100%</w:t>
            </w:r>
          </w:p>
        </w:tc>
        <w:tc>
          <w:tcPr>
            <w:tcW w:w="1432" w:type="dxa"/>
          </w:tcPr>
          <w:p w14:paraId="647FBDDE" w14:textId="77777777" w:rsidR="003B263E" w:rsidRPr="006E1BCB" w:rsidRDefault="00CE09DD" w:rsidP="000E153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3B263E" w:rsidRPr="006E1BCB" w14:paraId="1934F276" w14:textId="77777777" w:rsidTr="000E153D">
        <w:tc>
          <w:tcPr>
            <w:tcW w:w="1560" w:type="dxa"/>
          </w:tcPr>
          <w:p w14:paraId="0DE96F6C" w14:textId="77777777" w:rsidR="003B263E" w:rsidRPr="006E1BCB" w:rsidRDefault="003B263E" w:rsidP="000E153D">
            <w:pPr>
              <w:pStyle w:val="Sinespaciado"/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>Técnico</w:t>
            </w:r>
          </w:p>
        </w:tc>
        <w:tc>
          <w:tcPr>
            <w:tcW w:w="1842" w:type="dxa"/>
          </w:tcPr>
          <w:p w14:paraId="4F642DB1" w14:textId="77777777" w:rsidR="003B263E" w:rsidRPr="006E1BCB" w:rsidRDefault="00D97096" w:rsidP="000E153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96,57</w:t>
            </w:r>
          </w:p>
        </w:tc>
        <w:tc>
          <w:tcPr>
            <w:tcW w:w="1544" w:type="dxa"/>
          </w:tcPr>
          <w:p w14:paraId="5139C6A0" w14:textId="77777777" w:rsidR="003B263E" w:rsidRPr="006E1BCB" w:rsidRDefault="003B263E" w:rsidP="000E153D">
            <w:pPr>
              <w:pStyle w:val="Sinespaciado"/>
              <w:jc w:val="center"/>
              <w:rPr>
                <w:rFonts w:cstheme="minorHAnsi"/>
              </w:rPr>
            </w:pPr>
            <w:r w:rsidRPr="006E1BCB">
              <w:rPr>
                <w:rFonts w:cstheme="minorHAnsi"/>
              </w:rPr>
              <w:t>100%</w:t>
            </w:r>
          </w:p>
        </w:tc>
        <w:tc>
          <w:tcPr>
            <w:tcW w:w="1432" w:type="dxa"/>
          </w:tcPr>
          <w:p w14:paraId="3085D479" w14:textId="77777777" w:rsidR="003B263E" w:rsidRPr="006E1BCB" w:rsidRDefault="004F2858" w:rsidP="000E153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</w:tbl>
    <w:p w14:paraId="1F465DCE" w14:textId="77777777" w:rsidR="00F00106" w:rsidRPr="00A50346" w:rsidRDefault="00F00106" w:rsidP="0066234A">
      <w:pPr>
        <w:pStyle w:val="Sinespaciado"/>
        <w:jc w:val="both"/>
        <w:rPr>
          <w:rFonts w:cstheme="minorHAnsi"/>
        </w:rPr>
      </w:pPr>
    </w:p>
    <w:p w14:paraId="69895F81" w14:textId="77777777" w:rsidR="0066234A" w:rsidRPr="006E1BCB" w:rsidRDefault="0066234A" w:rsidP="0066234A">
      <w:pPr>
        <w:pStyle w:val="Sinespaciado"/>
        <w:jc w:val="both"/>
        <w:rPr>
          <w:rFonts w:cstheme="minorHAnsi"/>
        </w:rPr>
      </w:pPr>
      <w:r w:rsidRPr="006E1BCB">
        <w:rPr>
          <w:rFonts w:cstheme="minorHAnsi"/>
        </w:rPr>
        <w:t>Los Servidores públicos con mayor calificación fueron:</w:t>
      </w:r>
    </w:p>
    <w:p w14:paraId="5621D67E" w14:textId="77777777" w:rsidR="0066234A" w:rsidRPr="006E1BCB" w:rsidRDefault="0066234A" w:rsidP="0066234A">
      <w:pPr>
        <w:pStyle w:val="Sinespaciado"/>
        <w:jc w:val="both"/>
        <w:rPr>
          <w:rFonts w:cstheme="minorHAnsi"/>
        </w:rPr>
      </w:pPr>
    </w:p>
    <w:tbl>
      <w:tblPr>
        <w:tblStyle w:val="Tablaconcuadrcula"/>
        <w:tblW w:w="7938" w:type="dxa"/>
        <w:tblInd w:w="562" w:type="dxa"/>
        <w:tblLook w:val="04A0" w:firstRow="1" w:lastRow="0" w:firstColumn="1" w:lastColumn="0" w:noHBand="0" w:noVBand="1"/>
      </w:tblPr>
      <w:tblGrid>
        <w:gridCol w:w="1589"/>
        <w:gridCol w:w="4853"/>
        <w:gridCol w:w="1496"/>
      </w:tblGrid>
      <w:tr w:rsidR="0066234A" w:rsidRPr="006E1BCB" w14:paraId="2752E0E8" w14:textId="77777777" w:rsidTr="00F00106">
        <w:tc>
          <w:tcPr>
            <w:tcW w:w="1589" w:type="dxa"/>
          </w:tcPr>
          <w:p w14:paraId="6B2E7890" w14:textId="77777777" w:rsidR="0066234A" w:rsidRPr="006E1BCB" w:rsidRDefault="0066234A" w:rsidP="000E153D">
            <w:pPr>
              <w:pStyle w:val="Sinespaciado"/>
              <w:jc w:val="center"/>
              <w:rPr>
                <w:rFonts w:cstheme="minorHAnsi"/>
                <w:b/>
              </w:rPr>
            </w:pPr>
            <w:r w:rsidRPr="006E1BCB">
              <w:rPr>
                <w:rFonts w:cstheme="minorHAnsi"/>
                <w:b/>
              </w:rPr>
              <w:t>NIVEL JERÁRQUICO</w:t>
            </w:r>
          </w:p>
        </w:tc>
        <w:tc>
          <w:tcPr>
            <w:tcW w:w="4853" w:type="dxa"/>
          </w:tcPr>
          <w:p w14:paraId="70D40F84" w14:textId="77777777" w:rsidR="0066234A" w:rsidRPr="006E1BCB" w:rsidRDefault="0066234A" w:rsidP="000E153D">
            <w:pPr>
              <w:pStyle w:val="Sinespaciado"/>
              <w:jc w:val="center"/>
              <w:rPr>
                <w:rFonts w:cstheme="minorHAnsi"/>
                <w:b/>
              </w:rPr>
            </w:pPr>
            <w:r w:rsidRPr="006E1BCB">
              <w:rPr>
                <w:rFonts w:cstheme="minorHAnsi"/>
                <w:b/>
              </w:rPr>
              <w:t xml:space="preserve">SERVIDORES PUBLICOS </w:t>
            </w:r>
          </w:p>
        </w:tc>
        <w:tc>
          <w:tcPr>
            <w:tcW w:w="1496" w:type="dxa"/>
          </w:tcPr>
          <w:p w14:paraId="126427AD" w14:textId="77777777" w:rsidR="0066234A" w:rsidRPr="006E1BCB" w:rsidRDefault="0066234A" w:rsidP="000E153D">
            <w:pPr>
              <w:pStyle w:val="Sinespaciado"/>
              <w:jc w:val="center"/>
              <w:rPr>
                <w:rFonts w:cstheme="minorHAnsi"/>
                <w:b/>
              </w:rPr>
            </w:pPr>
            <w:r w:rsidRPr="006E1BCB">
              <w:rPr>
                <w:rFonts w:cstheme="minorHAnsi"/>
                <w:b/>
              </w:rPr>
              <w:t xml:space="preserve">CALIFICACIÓN </w:t>
            </w:r>
          </w:p>
        </w:tc>
      </w:tr>
      <w:tr w:rsidR="0066234A" w:rsidRPr="006E1BCB" w14:paraId="0CE26AE1" w14:textId="77777777" w:rsidTr="00F00106">
        <w:tc>
          <w:tcPr>
            <w:tcW w:w="1589" w:type="dxa"/>
          </w:tcPr>
          <w:p w14:paraId="318ADB94" w14:textId="77777777" w:rsidR="0066234A" w:rsidRPr="006E1BCB" w:rsidRDefault="0066234A" w:rsidP="000E153D">
            <w:pPr>
              <w:pStyle w:val="Sinespaciado"/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>Asesor</w:t>
            </w:r>
          </w:p>
        </w:tc>
        <w:tc>
          <w:tcPr>
            <w:tcW w:w="4853" w:type="dxa"/>
          </w:tcPr>
          <w:p w14:paraId="3716988E" w14:textId="77777777" w:rsidR="0066234A" w:rsidRPr="006E1BCB" w:rsidRDefault="0066234A" w:rsidP="0066234A">
            <w:pPr>
              <w:pStyle w:val="Sinespaciado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>Omar Eduardo Mancipe Saavedra</w:t>
            </w:r>
          </w:p>
          <w:p w14:paraId="78E7469D" w14:textId="77777777" w:rsidR="0066234A" w:rsidRPr="006E1BCB" w:rsidRDefault="0066234A" w:rsidP="0066234A">
            <w:pPr>
              <w:pStyle w:val="Sinespaciado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 xml:space="preserve">Pedro Flaminio Martin, </w:t>
            </w:r>
          </w:p>
          <w:p w14:paraId="5B8CFCBB" w14:textId="77777777" w:rsidR="0066234A" w:rsidRPr="00F00106" w:rsidRDefault="0066234A" w:rsidP="0066234A">
            <w:pPr>
              <w:pStyle w:val="Prrafodelista"/>
              <w:numPr>
                <w:ilvl w:val="0"/>
                <w:numId w:val="4"/>
              </w:numPr>
              <w:spacing w:after="0" w:line="300" w:lineRule="atLeast"/>
              <w:jc w:val="both"/>
            </w:pPr>
            <w:r w:rsidRPr="00F00106">
              <w:t>Cristian Camilo Muñoz Patiño</w:t>
            </w:r>
          </w:p>
          <w:p w14:paraId="4AC869F9" w14:textId="77777777" w:rsidR="0066234A" w:rsidRPr="00F00106" w:rsidRDefault="0066234A" w:rsidP="0066234A">
            <w:pPr>
              <w:pStyle w:val="Prrafodelista"/>
              <w:numPr>
                <w:ilvl w:val="0"/>
                <w:numId w:val="4"/>
              </w:numPr>
              <w:spacing w:after="0" w:line="300" w:lineRule="atLeast"/>
              <w:jc w:val="both"/>
              <w:rPr>
                <w:rFonts w:cstheme="minorHAnsi"/>
              </w:rPr>
            </w:pPr>
            <w:proofErr w:type="spellStart"/>
            <w:r w:rsidRPr="006E1BCB">
              <w:rPr>
                <w:rFonts w:cstheme="minorHAnsi"/>
              </w:rPr>
              <w:t>Jamir</w:t>
            </w:r>
            <w:proofErr w:type="spellEnd"/>
            <w:r w:rsidRPr="006E1BCB">
              <w:rPr>
                <w:rFonts w:cstheme="minorHAnsi"/>
              </w:rPr>
              <w:t xml:space="preserve"> Mosquera Rubio</w:t>
            </w:r>
          </w:p>
          <w:p w14:paraId="05965FB6" w14:textId="77777777" w:rsidR="0066234A" w:rsidRPr="00F00106" w:rsidRDefault="0066234A" w:rsidP="0066234A">
            <w:pPr>
              <w:pStyle w:val="Prrafodelista"/>
              <w:numPr>
                <w:ilvl w:val="0"/>
                <w:numId w:val="4"/>
              </w:numPr>
              <w:spacing w:after="0" w:line="300" w:lineRule="atLeast"/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>Carlos Andrés Rodríguez Ramírez</w:t>
            </w:r>
          </w:p>
          <w:p w14:paraId="74E26BF5" w14:textId="77777777" w:rsidR="0066234A" w:rsidRPr="00F00106" w:rsidRDefault="0066234A" w:rsidP="0066234A">
            <w:pPr>
              <w:pStyle w:val="Prrafodelista"/>
              <w:numPr>
                <w:ilvl w:val="0"/>
                <w:numId w:val="4"/>
              </w:numPr>
              <w:spacing w:after="0" w:line="300" w:lineRule="atLeast"/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 xml:space="preserve"> Luis Jaime Valencia Cubillos</w:t>
            </w:r>
          </w:p>
          <w:p w14:paraId="2D54819A" w14:textId="77777777" w:rsidR="00F00106" w:rsidRDefault="0066234A" w:rsidP="00F00106">
            <w:pPr>
              <w:pStyle w:val="Prrafodelista"/>
              <w:numPr>
                <w:ilvl w:val="0"/>
                <w:numId w:val="4"/>
              </w:numPr>
              <w:spacing w:after="0" w:line="300" w:lineRule="atLeast"/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lastRenderedPageBreak/>
              <w:t xml:space="preserve">Martha Patricia </w:t>
            </w:r>
            <w:proofErr w:type="spellStart"/>
            <w:r w:rsidRPr="006E1BCB">
              <w:rPr>
                <w:rFonts w:cstheme="minorHAnsi"/>
              </w:rPr>
              <w:t>Zornosa</w:t>
            </w:r>
            <w:proofErr w:type="spellEnd"/>
            <w:r w:rsidRPr="006E1BCB">
              <w:rPr>
                <w:rFonts w:cstheme="minorHAnsi"/>
              </w:rPr>
              <w:t xml:space="preserve"> Guerra</w:t>
            </w:r>
          </w:p>
          <w:p w14:paraId="1DFCC47E" w14:textId="77777777" w:rsidR="0066234A" w:rsidRPr="00F00106" w:rsidRDefault="00F00106" w:rsidP="000E153D">
            <w:pPr>
              <w:pStyle w:val="Prrafodelista"/>
              <w:numPr>
                <w:ilvl w:val="0"/>
                <w:numId w:val="4"/>
              </w:numPr>
              <w:spacing w:after="0" w:line="300" w:lineRule="atLeast"/>
              <w:jc w:val="both"/>
              <w:rPr>
                <w:rFonts w:cstheme="minorHAnsi"/>
              </w:rPr>
            </w:pPr>
            <w:r w:rsidRPr="00F00106">
              <w:rPr>
                <w:rFonts w:cstheme="minorHAnsi"/>
              </w:rPr>
              <w:t>Rocío Pérez Sotelo</w:t>
            </w:r>
          </w:p>
        </w:tc>
        <w:tc>
          <w:tcPr>
            <w:tcW w:w="1496" w:type="dxa"/>
          </w:tcPr>
          <w:p w14:paraId="050ADD8F" w14:textId="77777777" w:rsidR="0066234A" w:rsidRPr="006E1BCB" w:rsidRDefault="0066234A" w:rsidP="000E153D">
            <w:pPr>
              <w:pStyle w:val="Sinespaciado"/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lastRenderedPageBreak/>
              <w:t>100%</w:t>
            </w:r>
          </w:p>
        </w:tc>
      </w:tr>
      <w:tr w:rsidR="0066234A" w:rsidRPr="006E1BCB" w14:paraId="353898E3" w14:textId="77777777" w:rsidTr="00F00106">
        <w:tc>
          <w:tcPr>
            <w:tcW w:w="1589" w:type="dxa"/>
          </w:tcPr>
          <w:p w14:paraId="652AE87E" w14:textId="77777777" w:rsidR="0066234A" w:rsidRPr="006E1BCB" w:rsidRDefault="0066234A" w:rsidP="000E153D">
            <w:pPr>
              <w:pStyle w:val="Sinespaciado"/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>Asistencial</w:t>
            </w:r>
          </w:p>
        </w:tc>
        <w:tc>
          <w:tcPr>
            <w:tcW w:w="4853" w:type="dxa"/>
          </w:tcPr>
          <w:p w14:paraId="3A2610CD" w14:textId="77777777" w:rsidR="0066234A" w:rsidRPr="006E1BCB" w:rsidRDefault="0066234A" w:rsidP="003B263E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 xml:space="preserve">Eduin Misael Correa </w:t>
            </w:r>
            <w:proofErr w:type="spellStart"/>
            <w:r w:rsidRPr="006E1BCB">
              <w:rPr>
                <w:rFonts w:cstheme="minorHAnsi"/>
              </w:rPr>
              <w:t>Ussa</w:t>
            </w:r>
            <w:proofErr w:type="spellEnd"/>
          </w:p>
          <w:p w14:paraId="615F58F2" w14:textId="2575DE1C" w:rsidR="0066234A" w:rsidRDefault="0066234A" w:rsidP="003B263E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>Nelly Sofía Valenzuela Rozo</w:t>
            </w:r>
          </w:p>
          <w:p w14:paraId="21E418E7" w14:textId="77777777" w:rsidR="003B263E" w:rsidRPr="006E1BCB" w:rsidRDefault="003B263E" w:rsidP="003B263E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>Karen Andrea Balanta Jiménez</w:t>
            </w:r>
          </w:p>
          <w:p w14:paraId="469C195A" w14:textId="77777777" w:rsidR="003B263E" w:rsidRPr="00743AA7" w:rsidRDefault="003B263E" w:rsidP="003B263E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>Ana María Trujillo Nieto</w:t>
            </w:r>
          </w:p>
        </w:tc>
        <w:tc>
          <w:tcPr>
            <w:tcW w:w="1496" w:type="dxa"/>
          </w:tcPr>
          <w:p w14:paraId="6D857DD0" w14:textId="77777777" w:rsidR="0066234A" w:rsidRPr="006E1BCB" w:rsidRDefault="0066234A" w:rsidP="000E153D">
            <w:pPr>
              <w:pStyle w:val="Sinespaciado"/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>100%</w:t>
            </w:r>
          </w:p>
        </w:tc>
      </w:tr>
      <w:tr w:rsidR="0066234A" w:rsidRPr="006E1BCB" w14:paraId="2F28234B" w14:textId="77777777" w:rsidTr="00F00106">
        <w:tc>
          <w:tcPr>
            <w:tcW w:w="1589" w:type="dxa"/>
          </w:tcPr>
          <w:p w14:paraId="574E0DE9" w14:textId="77777777" w:rsidR="0066234A" w:rsidRPr="006E1BCB" w:rsidRDefault="0066234A" w:rsidP="000E153D">
            <w:pPr>
              <w:pStyle w:val="Sinespaciado"/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>Profesional</w:t>
            </w:r>
          </w:p>
        </w:tc>
        <w:tc>
          <w:tcPr>
            <w:tcW w:w="4853" w:type="dxa"/>
          </w:tcPr>
          <w:p w14:paraId="68788E7D" w14:textId="77777777" w:rsidR="0066234A" w:rsidRPr="006E1BCB" w:rsidRDefault="0066234A" w:rsidP="0066234A">
            <w:pPr>
              <w:pStyle w:val="Sinespaciado"/>
              <w:numPr>
                <w:ilvl w:val="0"/>
                <w:numId w:val="6"/>
              </w:numPr>
              <w:ind w:left="199" w:firstLine="142"/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>José Leonardo Buitrago</w:t>
            </w:r>
          </w:p>
          <w:p w14:paraId="73FF525C" w14:textId="77777777" w:rsidR="0066234A" w:rsidRPr="006E1BCB" w:rsidRDefault="0066234A" w:rsidP="0066234A">
            <w:pPr>
              <w:pStyle w:val="Sinespaciado"/>
              <w:numPr>
                <w:ilvl w:val="0"/>
                <w:numId w:val="6"/>
              </w:numPr>
              <w:ind w:left="199" w:firstLine="142"/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>Wilson Eduardo Cifuentes Martínez</w:t>
            </w:r>
          </w:p>
          <w:p w14:paraId="2507846A" w14:textId="77777777" w:rsidR="0066234A" w:rsidRPr="006E1BCB" w:rsidRDefault="0066234A" w:rsidP="0066234A">
            <w:pPr>
              <w:pStyle w:val="Sinespaciado"/>
              <w:numPr>
                <w:ilvl w:val="0"/>
                <w:numId w:val="6"/>
              </w:numPr>
              <w:ind w:left="199" w:firstLine="142"/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 xml:space="preserve">Deisy Hernández </w:t>
            </w:r>
            <w:proofErr w:type="spellStart"/>
            <w:r w:rsidRPr="006E1BCB">
              <w:rPr>
                <w:rFonts w:cstheme="minorHAnsi"/>
              </w:rPr>
              <w:t>Sotto</w:t>
            </w:r>
            <w:proofErr w:type="spellEnd"/>
          </w:p>
          <w:p w14:paraId="2C6FAD0D" w14:textId="77777777" w:rsidR="0066234A" w:rsidRPr="006E1BCB" w:rsidRDefault="0066234A" w:rsidP="0066234A">
            <w:pPr>
              <w:pStyle w:val="Sinespaciado"/>
              <w:numPr>
                <w:ilvl w:val="0"/>
                <w:numId w:val="6"/>
              </w:numPr>
              <w:ind w:left="199" w:firstLine="142"/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>Cleveland Evans Bernard</w:t>
            </w:r>
          </w:p>
          <w:p w14:paraId="534E9DB1" w14:textId="77777777" w:rsidR="0066234A" w:rsidRPr="006E1BCB" w:rsidRDefault="0066234A" w:rsidP="0066234A">
            <w:pPr>
              <w:pStyle w:val="Sinespaciado"/>
              <w:numPr>
                <w:ilvl w:val="0"/>
                <w:numId w:val="6"/>
              </w:numPr>
              <w:ind w:left="199" w:firstLine="142"/>
              <w:jc w:val="both"/>
              <w:rPr>
                <w:rFonts w:cstheme="minorHAnsi"/>
              </w:rPr>
            </w:pPr>
            <w:proofErr w:type="spellStart"/>
            <w:r w:rsidRPr="006E1BCB">
              <w:rPr>
                <w:rFonts w:cstheme="minorHAnsi"/>
              </w:rPr>
              <w:t>Állison</w:t>
            </w:r>
            <w:proofErr w:type="spellEnd"/>
            <w:r w:rsidRPr="006E1BCB">
              <w:rPr>
                <w:rFonts w:cstheme="minorHAnsi"/>
              </w:rPr>
              <w:t xml:space="preserve"> Cristina Marín Flórez</w:t>
            </w:r>
          </w:p>
          <w:p w14:paraId="0A048491" w14:textId="77777777" w:rsidR="0066234A" w:rsidRPr="006E1BCB" w:rsidRDefault="0066234A" w:rsidP="0066234A">
            <w:pPr>
              <w:pStyle w:val="Sinespaciado"/>
              <w:numPr>
                <w:ilvl w:val="0"/>
                <w:numId w:val="6"/>
              </w:numPr>
              <w:ind w:left="199" w:firstLine="142"/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 xml:space="preserve">Blanca Ofelia Martínez </w:t>
            </w:r>
            <w:proofErr w:type="spellStart"/>
            <w:r w:rsidRPr="006E1BCB">
              <w:rPr>
                <w:rFonts w:cstheme="minorHAnsi"/>
              </w:rPr>
              <w:t>Martínez</w:t>
            </w:r>
            <w:proofErr w:type="spellEnd"/>
          </w:p>
          <w:p w14:paraId="6A5E6C6A" w14:textId="35D69F48" w:rsidR="0066234A" w:rsidRPr="006E1BCB" w:rsidRDefault="0066234A" w:rsidP="0066234A">
            <w:pPr>
              <w:pStyle w:val="Sinespaciado"/>
              <w:numPr>
                <w:ilvl w:val="0"/>
                <w:numId w:val="6"/>
              </w:numPr>
              <w:ind w:left="199" w:firstLine="142"/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>Julián Noguera</w:t>
            </w:r>
          </w:p>
          <w:p w14:paraId="4372121F" w14:textId="77777777" w:rsidR="0066234A" w:rsidRPr="006E1BCB" w:rsidRDefault="0066234A" w:rsidP="0066234A">
            <w:pPr>
              <w:pStyle w:val="Sinespaciado"/>
              <w:numPr>
                <w:ilvl w:val="0"/>
                <w:numId w:val="6"/>
              </w:numPr>
              <w:ind w:left="199" w:firstLine="142"/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>Luis Miguel Pineda Casteblanco</w:t>
            </w:r>
          </w:p>
          <w:p w14:paraId="0A2E1385" w14:textId="77777777" w:rsidR="0066234A" w:rsidRPr="006E1BCB" w:rsidRDefault="0066234A" w:rsidP="0066234A">
            <w:pPr>
              <w:pStyle w:val="Sinespaciado"/>
              <w:numPr>
                <w:ilvl w:val="0"/>
                <w:numId w:val="6"/>
              </w:numPr>
              <w:ind w:left="199" w:firstLine="142"/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>Martha Cecilia Pinzón Ramírez</w:t>
            </w:r>
            <w:r w:rsidRPr="006E1BCB">
              <w:rPr>
                <w:rFonts w:cstheme="minorHAnsi"/>
              </w:rPr>
              <w:tab/>
              <w:t xml:space="preserve"> </w:t>
            </w:r>
          </w:p>
          <w:p w14:paraId="24AF8A25" w14:textId="77777777" w:rsidR="0066234A" w:rsidRPr="006E1BCB" w:rsidRDefault="0066234A" w:rsidP="0066234A">
            <w:pPr>
              <w:pStyle w:val="Sinespaciado"/>
              <w:numPr>
                <w:ilvl w:val="0"/>
                <w:numId w:val="6"/>
              </w:numPr>
              <w:ind w:left="199" w:firstLine="142"/>
              <w:jc w:val="both"/>
              <w:rPr>
                <w:rFonts w:cstheme="minorHAnsi"/>
              </w:rPr>
            </w:pPr>
            <w:proofErr w:type="spellStart"/>
            <w:r w:rsidRPr="006E1BCB">
              <w:rPr>
                <w:rFonts w:cstheme="minorHAnsi"/>
              </w:rPr>
              <w:t>Rosalvina</w:t>
            </w:r>
            <w:proofErr w:type="spellEnd"/>
            <w:r w:rsidRPr="006E1BCB">
              <w:rPr>
                <w:rFonts w:cstheme="minorHAnsi"/>
              </w:rPr>
              <w:t xml:space="preserve"> Robles Hernández </w:t>
            </w:r>
          </w:p>
          <w:p w14:paraId="7D536316" w14:textId="77777777" w:rsidR="0066234A" w:rsidRPr="006E1BCB" w:rsidRDefault="0066234A" w:rsidP="0066234A">
            <w:pPr>
              <w:pStyle w:val="Sinespaciado"/>
              <w:numPr>
                <w:ilvl w:val="0"/>
                <w:numId w:val="6"/>
              </w:numPr>
              <w:ind w:left="199" w:firstLine="142"/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>Ana Cecilia Rodríguez Casas</w:t>
            </w:r>
          </w:p>
        </w:tc>
        <w:tc>
          <w:tcPr>
            <w:tcW w:w="1496" w:type="dxa"/>
          </w:tcPr>
          <w:p w14:paraId="030D454C" w14:textId="77777777" w:rsidR="0066234A" w:rsidRPr="006E1BCB" w:rsidRDefault="0066234A" w:rsidP="000E153D">
            <w:pPr>
              <w:pStyle w:val="Sinespaciado"/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>100%</w:t>
            </w:r>
          </w:p>
        </w:tc>
      </w:tr>
      <w:tr w:rsidR="0066234A" w:rsidRPr="006E1BCB" w14:paraId="7C390779" w14:textId="77777777" w:rsidTr="00F00106">
        <w:tc>
          <w:tcPr>
            <w:tcW w:w="1589" w:type="dxa"/>
          </w:tcPr>
          <w:p w14:paraId="31DEADF2" w14:textId="77777777" w:rsidR="0066234A" w:rsidRPr="006E1BCB" w:rsidRDefault="0066234A" w:rsidP="000E153D">
            <w:pPr>
              <w:pStyle w:val="Sinespaciado"/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>Técnico</w:t>
            </w:r>
          </w:p>
        </w:tc>
        <w:tc>
          <w:tcPr>
            <w:tcW w:w="4853" w:type="dxa"/>
          </w:tcPr>
          <w:p w14:paraId="46C3E226" w14:textId="77777777" w:rsidR="0066234A" w:rsidRPr="006E1BCB" w:rsidRDefault="0066234A" w:rsidP="0066234A">
            <w:pPr>
              <w:pStyle w:val="Sinespaciado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>Yohanna López Bernal</w:t>
            </w:r>
          </w:p>
        </w:tc>
        <w:tc>
          <w:tcPr>
            <w:tcW w:w="1496" w:type="dxa"/>
          </w:tcPr>
          <w:p w14:paraId="63C79F59" w14:textId="77777777" w:rsidR="0066234A" w:rsidRPr="006E1BCB" w:rsidRDefault="0066234A" w:rsidP="000E153D">
            <w:pPr>
              <w:pStyle w:val="Sinespaciado"/>
              <w:jc w:val="both"/>
              <w:rPr>
                <w:rFonts w:cstheme="minorHAnsi"/>
              </w:rPr>
            </w:pPr>
            <w:r w:rsidRPr="006E1BCB">
              <w:rPr>
                <w:rFonts w:cstheme="minorHAnsi"/>
              </w:rPr>
              <w:t>100%</w:t>
            </w:r>
          </w:p>
        </w:tc>
      </w:tr>
    </w:tbl>
    <w:p w14:paraId="32E0AD9C" w14:textId="77777777" w:rsidR="0066234A" w:rsidRPr="006E1BCB" w:rsidRDefault="0066234A" w:rsidP="0066234A">
      <w:pPr>
        <w:pStyle w:val="Sinespaciado"/>
        <w:jc w:val="both"/>
        <w:rPr>
          <w:rFonts w:cstheme="minorHAnsi"/>
        </w:rPr>
      </w:pPr>
    </w:p>
    <w:p w14:paraId="70710EDD" w14:textId="77777777" w:rsidR="0066234A" w:rsidRPr="006E1BCB" w:rsidRDefault="0066234A" w:rsidP="0066234A">
      <w:pPr>
        <w:pStyle w:val="Sinespaciado"/>
        <w:jc w:val="both"/>
        <w:rPr>
          <w:rFonts w:cstheme="minorHAnsi"/>
        </w:rPr>
      </w:pPr>
    </w:p>
    <w:p w14:paraId="3C542248" w14:textId="77777777" w:rsidR="0066234A" w:rsidRDefault="0066234A" w:rsidP="0066234A">
      <w:pPr>
        <w:pStyle w:val="Sinespaciado"/>
        <w:jc w:val="both"/>
        <w:rPr>
          <w:rFonts w:cstheme="minorHAnsi"/>
          <w:color w:val="222222"/>
          <w:sz w:val="16"/>
          <w:szCs w:val="16"/>
          <w:shd w:val="clear" w:color="auto" w:fill="FFFFFF"/>
        </w:rPr>
      </w:pPr>
    </w:p>
    <w:p w14:paraId="02B3F083" w14:textId="77777777" w:rsidR="0066234A" w:rsidRDefault="0066234A" w:rsidP="0066234A">
      <w:pPr>
        <w:pStyle w:val="Sinespaciado"/>
        <w:jc w:val="both"/>
        <w:rPr>
          <w:rFonts w:cstheme="minorHAnsi"/>
          <w:color w:val="222222"/>
          <w:sz w:val="16"/>
          <w:szCs w:val="16"/>
          <w:shd w:val="clear" w:color="auto" w:fill="FFFFFF"/>
        </w:rPr>
      </w:pPr>
    </w:p>
    <w:p w14:paraId="4C1E8896" w14:textId="77777777" w:rsidR="0066234A" w:rsidRDefault="0066234A" w:rsidP="0066234A">
      <w:pPr>
        <w:pStyle w:val="Sinespaciado"/>
        <w:jc w:val="both"/>
        <w:rPr>
          <w:rFonts w:cstheme="minorHAnsi"/>
          <w:color w:val="222222"/>
          <w:sz w:val="16"/>
          <w:szCs w:val="16"/>
          <w:shd w:val="clear" w:color="auto" w:fill="FFFFFF"/>
        </w:rPr>
      </w:pPr>
    </w:p>
    <w:p w14:paraId="4A6AC8C5" w14:textId="77777777" w:rsidR="0066234A" w:rsidRPr="00621107" w:rsidRDefault="0066234A" w:rsidP="0066234A">
      <w:pPr>
        <w:pStyle w:val="Sinespaciado"/>
        <w:jc w:val="both"/>
        <w:rPr>
          <w:rFonts w:cstheme="minorHAnsi"/>
          <w:color w:val="222222"/>
          <w:sz w:val="16"/>
          <w:szCs w:val="16"/>
          <w:shd w:val="clear" w:color="auto" w:fill="FFFFFF"/>
        </w:rPr>
      </w:pPr>
      <w:r w:rsidRPr="00621107">
        <w:rPr>
          <w:rFonts w:cstheme="minorHAnsi"/>
          <w:color w:val="222222"/>
          <w:sz w:val="16"/>
          <w:szCs w:val="16"/>
          <w:shd w:val="clear" w:color="auto" w:fill="FFFFFF"/>
        </w:rPr>
        <w:t xml:space="preserve">Elaboró: </w:t>
      </w:r>
      <w:r w:rsidRPr="00621107">
        <w:rPr>
          <w:rFonts w:cstheme="minorHAnsi"/>
          <w:bCs/>
          <w:sz w:val="16"/>
          <w:szCs w:val="16"/>
        </w:rPr>
        <w:t>Carlos Alberto Arias Arias/</w:t>
      </w:r>
      <w:r w:rsidRPr="00621107">
        <w:rPr>
          <w:rFonts w:cstheme="minorHAnsi"/>
          <w:sz w:val="16"/>
          <w:szCs w:val="16"/>
        </w:rPr>
        <w:t xml:space="preserve"> ​</w:t>
      </w:r>
      <w:r w:rsidRPr="00621107">
        <w:rPr>
          <w:rFonts w:cstheme="minorHAnsi"/>
          <w:color w:val="222222"/>
          <w:sz w:val="16"/>
          <w:szCs w:val="16"/>
          <w:shd w:val="clear" w:color="auto" w:fill="FFFFFF"/>
        </w:rPr>
        <w:t xml:space="preserve"> GIT de Talento Humano y Prestaciones Sociales</w:t>
      </w:r>
    </w:p>
    <w:p w14:paraId="7DA51C15" w14:textId="77777777" w:rsidR="0066234A" w:rsidRPr="00621107" w:rsidRDefault="0066234A" w:rsidP="0066234A">
      <w:pPr>
        <w:pStyle w:val="Sinespaciado"/>
        <w:jc w:val="both"/>
        <w:rPr>
          <w:rFonts w:cstheme="minorHAnsi"/>
          <w:color w:val="222222"/>
          <w:sz w:val="16"/>
          <w:szCs w:val="16"/>
          <w:shd w:val="clear" w:color="auto" w:fill="FFFFFF"/>
        </w:rPr>
      </w:pPr>
      <w:r w:rsidRPr="00621107">
        <w:rPr>
          <w:rFonts w:cstheme="minorHAnsi"/>
          <w:color w:val="222222"/>
          <w:sz w:val="16"/>
          <w:szCs w:val="16"/>
          <w:shd w:val="clear" w:color="auto" w:fill="FFFFFF"/>
        </w:rPr>
        <w:t xml:space="preserve">Reviso: </w:t>
      </w:r>
      <w:r w:rsidRPr="00621107">
        <w:rPr>
          <w:rFonts w:cstheme="minorHAnsi"/>
          <w:sz w:val="16"/>
          <w:szCs w:val="16"/>
        </w:rPr>
        <w:t>​</w:t>
      </w:r>
      <w:r w:rsidRPr="00621107">
        <w:rPr>
          <w:rFonts w:cstheme="minorHAnsi"/>
          <w:bCs/>
          <w:sz w:val="16"/>
          <w:szCs w:val="16"/>
        </w:rPr>
        <w:t xml:space="preserve">Wilson Alberto Restrepo Vélez/ </w:t>
      </w:r>
      <w:r w:rsidRPr="00621107">
        <w:rPr>
          <w:rFonts w:cstheme="minorHAnsi"/>
          <w:sz w:val="16"/>
          <w:szCs w:val="16"/>
        </w:rPr>
        <w:t>​</w:t>
      </w:r>
      <w:r w:rsidRPr="00621107">
        <w:rPr>
          <w:rFonts w:cstheme="minorHAnsi"/>
          <w:color w:val="222222"/>
          <w:sz w:val="16"/>
          <w:szCs w:val="16"/>
          <w:shd w:val="clear" w:color="auto" w:fill="FFFFFF"/>
        </w:rPr>
        <w:t>Coordinador GIT de Talento Humano y Prestaciones Sociales</w:t>
      </w:r>
    </w:p>
    <w:p w14:paraId="42334EC2" w14:textId="77777777" w:rsidR="008824FB" w:rsidRPr="003E3C71" w:rsidRDefault="008824FB" w:rsidP="008824FB">
      <w:pPr>
        <w:ind w:firstLine="708"/>
        <w:jc w:val="left"/>
        <w:rPr>
          <w:rFonts w:asciiTheme="minorHAnsi" w:hAnsiTheme="minorHAnsi" w:cs="Arial"/>
          <w:i w:val="0"/>
          <w:sz w:val="16"/>
          <w:szCs w:val="16"/>
        </w:rPr>
      </w:pPr>
    </w:p>
    <w:sectPr w:rsidR="008824FB" w:rsidRPr="003E3C71" w:rsidSect="006B1CD7">
      <w:headerReference w:type="default" r:id="rId8"/>
      <w:footerReference w:type="default" r:id="rId9"/>
      <w:headerReference w:type="first" r:id="rId10"/>
      <w:footerReference w:type="first" r:id="rId11"/>
      <w:pgSz w:w="12240" w:h="15840" w:code="122"/>
      <w:pgMar w:top="1701" w:right="1701" w:bottom="1701" w:left="1701" w:header="284" w:footer="164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4FAB8" w16cex:dateUtc="2022-04-28T16:36:00Z"/>
  <w16cex:commentExtensible w16cex:durableId="2614F6FD" w16cex:dateUtc="2022-04-28T16:20:00Z"/>
  <w16cex:commentExtensible w16cex:durableId="2614FB71" w16cex:dateUtc="2022-04-28T16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6B0F6" w14:textId="77777777" w:rsidR="00E464B7" w:rsidRDefault="00E464B7">
      <w:r>
        <w:separator/>
      </w:r>
    </w:p>
  </w:endnote>
  <w:endnote w:type="continuationSeparator" w:id="0">
    <w:p w14:paraId="7E07AB05" w14:textId="77777777" w:rsidR="00E464B7" w:rsidRDefault="00E4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D9114" w14:textId="77777777" w:rsidR="006B1CD7" w:rsidRDefault="006B1CD7" w:rsidP="006B1CD7">
    <w:pPr>
      <w:jc w:val="center"/>
      <w:rPr>
        <w:rFonts w:ascii="Calibri" w:hAnsi="Calibri" w:cs="Calibri"/>
        <w:b/>
        <w:iCs/>
        <w:sz w:val="21"/>
        <w:szCs w:val="21"/>
      </w:rPr>
    </w:pPr>
    <w:r>
      <w:rPr>
        <w:rFonts w:ascii="Calibri" w:hAnsi="Calibri" w:cs="Calibri"/>
        <w:b/>
        <w:iCs/>
        <w:sz w:val="21"/>
        <w:szCs w:val="21"/>
      </w:rPr>
      <w:t>____________________________________________________________________________________</w:t>
    </w:r>
  </w:p>
  <w:p w14:paraId="7C63A113" w14:textId="77777777" w:rsidR="006B1CD7" w:rsidRDefault="006B1CD7" w:rsidP="006B1CD7">
    <w:pPr>
      <w:jc w:val="center"/>
      <w:rPr>
        <w:rFonts w:ascii="Calibri" w:hAnsi="Calibri" w:cs="Calibri"/>
        <w:b/>
        <w:iCs/>
        <w:sz w:val="21"/>
        <w:szCs w:val="21"/>
      </w:rPr>
    </w:pPr>
    <w:r w:rsidRPr="00707ED7">
      <w:rPr>
        <w:rFonts w:ascii="Calibri" w:hAnsi="Calibri" w:cs="Calibri"/>
        <w:b/>
        <w:iCs/>
        <w:sz w:val="21"/>
        <w:szCs w:val="21"/>
      </w:rPr>
      <w:t>“Cuentas Claras, Estado Transparente”</w:t>
    </w:r>
  </w:p>
  <w:p w14:paraId="15275D00" w14:textId="77777777" w:rsidR="009504F2" w:rsidRPr="006B1CD7" w:rsidRDefault="00E82EDC" w:rsidP="006B1CD7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70016" behindDoc="0" locked="0" layoutInCell="1" allowOverlap="1" wp14:anchorId="68A81B79" wp14:editId="1432D657">
          <wp:simplePos x="0" y="0"/>
          <wp:positionH relativeFrom="column">
            <wp:posOffset>1905</wp:posOffset>
          </wp:positionH>
          <wp:positionV relativeFrom="paragraph">
            <wp:posOffset>27305</wp:posOffset>
          </wp:positionV>
          <wp:extent cx="5612130" cy="97853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tubre 2021 - Pie de página documentos institucionalesRecurso 5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B212" w14:textId="77777777" w:rsidR="002355B9" w:rsidRDefault="002355B9" w:rsidP="002355B9">
    <w:pPr>
      <w:jc w:val="center"/>
      <w:rPr>
        <w:rFonts w:ascii="Calibri" w:hAnsi="Calibri" w:cs="Calibri"/>
        <w:b/>
        <w:iCs/>
        <w:sz w:val="21"/>
        <w:szCs w:val="21"/>
      </w:rPr>
    </w:pPr>
    <w:r>
      <w:rPr>
        <w:rFonts w:ascii="Calibri" w:hAnsi="Calibri" w:cs="Calibri"/>
        <w:b/>
        <w:iCs/>
        <w:sz w:val="21"/>
        <w:szCs w:val="21"/>
      </w:rPr>
      <w:t>____________________________________________________________________________________</w:t>
    </w:r>
  </w:p>
  <w:p w14:paraId="0EF65793" w14:textId="77777777" w:rsidR="002355B9" w:rsidRDefault="002355B9" w:rsidP="002355B9">
    <w:pPr>
      <w:jc w:val="center"/>
      <w:rPr>
        <w:rFonts w:ascii="Calibri" w:hAnsi="Calibri" w:cs="Calibri"/>
        <w:b/>
        <w:iCs/>
        <w:sz w:val="21"/>
        <w:szCs w:val="21"/>
      </w:rPr>
    </w:pPr>
    <w:r w:rsidRPr="00707ED7">
      <w:rPr>
        <w:rFonts w:ascii="Calibri" w:hAnsi="Calibri" w:cs="Calibri"/>
        <w:b/>
        <w:iCs/>
        <w:sz w:val="21"/>
        <w:szCs w:val="21"/>
      </w:rPr>
      <w:t>“Cuentas Claras, Estado Transparente”</w:t>
    </w:r>
  </w:p>
  <w:p w14:paraId="1B8A5FC5" w14:textId="77777777" w:rsidR="002355B9" w:rsidRDefault="00985B34" w:rsidP="002355B9">
    <w:pPr>
      <w:jc w:val="center"/>
      <w:rPr>
        <w:rFonts w:ascii="Calibri" w:hAnsi="Calibri" w:cs="Calibri"/>
        <w:b/>
        <w:iCs/>
        <w:sz w:val="21"/>
        <w:szCs w:val="21"/>
      </w:rPr>
    </w:pPr>
    <w:r>
      <w:rPr>
        <w:rFonts w:ascii="Calibri" w:hAnsi="Calibri" w:cs="Calibri"/>
        <w:b/>
        <w:iCs/>
        <w:noProof/>
        <w:sz w:val="21"/>
        <w:szCs w:val="21"/>
        <w:lang w:eastAsia="es-CO"/>
      </w:rPr>
      <w:drawing>
        <wp:anchor distT="0" distB="0" distL="114300" distR="114300" simplePos="0" relativeHeight="251663872" behindDoc="1" locked="0" layoutInCell="1" allowOverlap="1" wp14:anchorId="7D5571DD" wp14:editId="51FE1635">
          <wp:simplePos x="0" y="0"/>
          <wp:positionH relativeFrom="column">
            <wp:posOffset>-127635</wp:posOffset>
          </wp:positionH>
          <wp:positionV relativeFrom="paragraph">
            <wp:posOffset>53975</wp:posOffset>
          </wp:positionV>
          <wp:extent cx="6086475" cy="933450"/>
          <wp:effectExtent l="19050" t="0" r="9525" b="0"/>
          <wp:wrapNone/>
          <wp:docPr id="12" name="11 Imagen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64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0BF7C" w14:textId="77777777" w:rsidR="00E464B7" w:rsidRDefault="00E464B7">
      <w:r>
        <w:separator/>
      </w:r>
    </w:p>
  </w:footnote>
  <w:footnote w:type="continuationSeparator" w:id="0">
    <w:p w14:paraId="550AA811" w14:textId="77777777" w:rsidR="00E464B7" w:rsidRDefault="00E46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08170" w14:textId="77777777" w:rsidR="009504F2" w:rsidRDefault="00B97B80" w:rsidP="00247AA3">
    <w:pPr>
      <w:snapToGrid w:val="0"/>
      <w:jc w:val="right"/>
      <w:rPr>
        <w:rFonts w:ascii="Code3of9" w:hAnsi="Code3of9"/>
        <w:i w:val="0"/>
        <w:sz w:val="40"/>
      </w:rPr>
    </w:pPr>
    <w:r>
      <w:rPr>
        <w:rFonts w:ascii="Code3of9" w:hAnsi="Code3of9"/>
        <w:i w:val="0"/>
        <w:noProof/>
        <w:sz w:val="40"/>
        <w:lang w:eastAsia="es-CO"/>
      </w:rPr>
      <w:drawing>
        <wp:anchor distT="0" distB="0" distL="114300" distR="114300" simplePos="0" relativeHeight="251671040" behindDoc="0" locked="0" layoutInCell="1" allowOverlap="1" wp14:anchorId="7AC50BC2" wp14:editId="7460FF18">
          <wp:simplePos x="0" y="0"/>
          <wp:positionH relativeFrom="column">
            <wp:posOffset>-432435</wp:posOffset>
          </wp:positionH>
          <wp:positionV relativeFrom="paragraph">
            <wp:posOffset>-43180</wp:posOffset>
          </wp:positionV>
          <wp:extent cx="6525520" cy="638011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ote plantillasMesa de trabajo 1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520" cy="638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5CE">
      <w:rPr>
        <w:rFonts w:ascii="Code3of9" w:hAnsi="Code3of9"/>
        <w:i w:val="0"/>
        <w:noProof/>
        <w:sz w:val="40"/>
        <w:lang w:eastAsia="es-CO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8273208" wp14:editId="22B72F8E">
              <wp:simplePos x="0" y="0"/>
              <wp:positionH relativeFrom="column">
                <wp:posOffset>-670560</wp:posOffset>
              </wp:positionH>
              <wp:positionV relativeFrom="paragraph">
                <wp:posOffset>707390</wp:posOffset>
              </wp:positionV>
              <wp:extent cx="7000875" cy="635"/>
              <wp:effectExtent l="15240" t="12065" r="13335" b="15875"/>
              <wp:wrapNone/>
              <wp:docPr id="8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08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937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2564D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2.8pt;margin-top:55.7pt;width:551.2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" strokecolor="#393737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04E2" w14:textId="77777777" w:rsidR="009504F2" w:rsidRDefault="009504F2" w:rsidP="00707ED7">
    <w:pPr>
      <w:snapToGrid w:val="0"/>
      <w:ind w:right="-6"/>
      <w:jc w:val="right"/>
    </w:pPr>
    <w:r>
      <w:t xml:space="preserve">                                                                                </w:t>
    </w:r>
  </w:p>
  <w:p w14:paraId="552B3EAC" w14:textId="77777777" w:rsidR="009504F2" w:rsidRDefault="009504F2" w:rsidP="006F058C">
    <w:pPr>
      <w:snapToGrid w:val="0"/>
      <w:ind w:right="-6"/>
      <w:jc w:val="center"/>
      <w:rPr>
        <w:rFonts w:ascii="Calibri" w:hAnsi="Calibri" w:cs="Calibri"/>
        <w:b/>
        <w:i w:val="0"/>
        <w:sz w:val="24"/>
        <w:szCs w:val="24"/>
      </w:rPr>
    </w:pPr>
  </w:p>
  <w:p w14:paraId="77102DE3" w14:textId="77777777" w:rsidR="009504F2" w:rsidRDefault="009504F2" w:rsidP="00247AA3">
    <w:pPr>
      <w:pStyle w:val="Textoindependiente"/>
      <w:jc w:val="center"/>
      <w:rPr>
        <w:rFonts w:ascii="Calibri" w:hAnsi="Calibri" w:cs="Calibri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CE143F"/>
    <w:multiLevelType w:val="hybridMultilevel"/>
    <w:tmpl w:val="6CCE8D74"/>
    <w:lvl w:ilvl="0" w:tplc="3DC87D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3C4043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47598"/>
    <w:multiLevelType w:val="hybridMultilevel"/>
    <w:tmpl w:val="39805A9E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FD33B8"/>
    <w:multiLevelType w:val="hybridMultilevel"/>
    <w:tmpl w:val="6DFA94FE"/>
    <w:lvl w:ilvl="0" w:tplc="5978B5D0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70" w:hanging="360"/>
      </w:pPr>
    </w:lvl>
    <w:lvl w:ilvl="2" w:tplc="240A001B" w:tentative="1">
      <w:start w:val="1"/>
      <w:numFmt w:val="lowerRoman"/>
      <w:lvlText w:val="%3."/>
      <w:lvlJc w:val="right"/>
      <w:pPr>
        <w:ind w:left="2490" w:hanging="180"/>
      </w:pPr>
    </w:lvl>
    <w:lvl w:ilvl="3" w:tplc="240A000F" w:tentative="1">
      <w:start w:val="1"/>
      <w:numFmt w:val="decimal"/>
      <w:lvlText w:val="%4."/>
      <w:lvlJc w:val="left"/>
      <w:pPr>
        <w:ind w:left="3210" w:hanging="360"/>
      </w:pPr>
    </w:lvl>
    <w:lvl w:ilvl="4" w:tplc="240A0019" w:tentative="1">
      <w:start w:val="1"/>
      <w:numFmt w:val="lowerLetter"/>
      <w:lvlText w:val="%5."/>
      <w:lvlJc w:val="left"/>
      <w:pPr>
        <w:ind w:left="3930" w:hanging="360"/>
      </w:pPr>
    </w:lvl>
    <w:lvl w:ilvl="5" w:tplc="240A001B" w:tentative="1">
      <w:start w:val="1"/>
      <w:numFmt w:val="lowerRoman"/>
      <w:lvlText w:val="%6."/>
      <w:lvlJc w:val="right"/>
      <w:pPr>
        <w:ind w:left="4650" w:hanging="180"/>
      </w:pPr>
    </w:lvl>
    <w:lvl w:ilvl="6" w:tplc="240A000F" w:tentative="1">
      <w:start w:val="1"/>
      <w:numFmt w:val="decimal"/>
      <w:lvlText w:val="%7."/>
      <w:lvlJc w:val="left"/>
      <w:pPr>
        <w:ind w:left="5370" w:hanging="360"/>
      </w:pPr>
    </w:lvl>
    <w:lvl w:ilvl="7" w:tplc="240A0019" w:tentative="1">
      <w:start w:val="1"/>
      <w:numFmt w:val="lowerLetter"/>
      <w:lvlText w:val="%8."/>
      <w:lvlJc w:val="left"/>
      <w:pPr>
        <w:ind w:left="6090" w:hanging="360"/>
      </w:pPr>
    </w:lvl>
    <w:lvl w:ilvl="8" w:tplc="24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318A3AC0"/>
    <w:multiLevelType w:val="multilevel"/>
    <w:tmpl w:val="4B4C2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2D1453A"/>
    <w:multiLevelType w:val="hybridMultilevel"/>
    <w:tmpl w:val="1C02B8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D5216"/>
    <w:multiLevelType w:val="hybridMultilevel"/>
    <w:tmpl w:val="356279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94E8E"/>
    <w:multiLevelType w:val="multilevel"/>
    <w:tmpl w:val="EBD4CFCE"/>
    <w:lvl w:ilvl="0">
      <w:start w:val="1"/>
      <w:numFmt w:val="decimal"/>
      <w:lvlText w:val="%1."/>
      <w:lvlJc w:val="left"/>
      <w:pPr>
        <w:ind w:left="390" w:hanging="390"/>
      </w:pPr>
      <w:rPr>
        <w:rFonts w:cstheme="minorHAnsi" w:hint="default"/>
      </w:rPr>
    </w:lvl>
    <w:lvl w:ilvl="1">
      <w:start w:val="1"/>
      <w:numFmt w:val="decimal"/>
      <w:lvlText w:val="%1.%2."/>
      <w:lvlJc w:val="left"/>
      <w:pPr>
        <w:ind w:left="690" w:hanging="390"/>
      </w:pPr>
      <w:rPr>
        <w:rFonts w:cstheme="minorHAnsi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theme="minorHAnsi" w:hint="default"/>
      </w:rPr>
    </w:lvl>
  </w:abstractNum>
  <w:abstractNum w:abstractNumId="8" w15:restartNumberingAfterBreak="0">
    <w:nsid w:val="4EC34AF3"/>
    <w:multiLevelType w:val="hybridMultilevel"/>
    <w:tmpl w:val="356279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93B42"/>
    <w:multiLevelType w:val="hybridMultilevel"/>
    <w:tmpl w:val="A6324A2E"/>
    <w:lvl w:ilvl="0" w:tplc="9E4E9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A3"/>
    <w:rsid w:val="00010708"/>
    <w:rsid w:val="00014AF0"/>
    <w:rsid w:val="000816D2"/>
    <w:rsid w:val="000A74FF"/>
    <w:rsid w:val="000B2594"/>
    <w:rsid w:val="000B2AA6"/>
    <w:rsid w:val="000B3E4F"/>
    <w:rsid w:val="000D0CD1"/>
    <w:rsid w:val="000F1207"/>
    <w:rsid w:val="000F7171"/>
    <w:rsid w:val="00112C43"/>
    <w:rsid w:val="001725CE"/>
    <w:rsid w:val="00193BCE"/>
    <w:rsid w:val="001C1214"/>
    <w:rsid w:val="001C5801"/>
    <w:rsid w:val="001C7FC9"/>
    <w:rsid w:val="001D453F"/>
    <w:rsid w:val="002355B9"/>
    <w:rsid w:val="00236FF2"/>
    <w:rsid w:val="00247AA3"/>
    <w:rsid w:val="00273EC0"/>
    <w:rsid w:val="002B1A13"/>
    <w:rsid w:val="002B31A3"/>
    <w:rsid w:val="002C13EC"/>
    <w:rsid w:val="002E4975"/>
    <w:rsid w:val="002F4D8E"/>
    <w:rsid w:val="002F5A5F"/>
    <w:rsid w:val="00306E4A"/>
    <w:rsid w:val="00306F8C"/>
    <w:rsid w:val="00347FE8"/>
    <w:rsid w:val="003678CD"/>
    <w:rsid w:val="003B263E"/>
    <w:rsid w:val="003B36F7"/>
    <w:rsid w:val="003C7AEC"/>
    <w:rsid w:val="003D25F0"/>
    <w:rsid w:val="003E3C71"/>
    <w:rsid w:val="003E5D3C"/>
    <w:rsid w:val="00400B75"/>
    <w:rsid w:val="004040D1"/>
    <w:rsid w:val="004304BB"/>
    <w:rsid w:val="00434546"/>
    <w:rsid w:val="00475F1E"/>
    <w:rsid w:val="0047744F"/>
    <w:rsid w:val="004931B4"/>
    <w:rsid w:val="004A376E"/>
    <w:rsid w:val="004D7E2A"/>
    <w:rsid w:val="004E257D"/>
    <w:rsid w:val="004F1365"/>
    <w:rsid w:val="004F2858"/>
    <w:rsid w:val="005134D3"/>
    <w:rsid w:val="0052675B"/>
    <w:rsid w:val="00553DBC"/>
    <w:rsid w:val="0059774D"/>
    <w:rsid w:val="005B3415"/>
    <w:rsid w:val="005E4C9D"/>
    <w:rsid w:val="00645E0D"/>
    <w:rsid w:val="006517F5"/>
    <w:rsid w:val="0066234A"/>
    <w:rsid w:val="00667B55"/>
    <w:rsid w:val="0068177D"/>
    <w:rsid w:val="0068600D"/>
    <w:rsid w:val="00687B40"/>
    <w:rsid w:val="0069304E"/>
    <w:rsid w:val="006B1CD7"/>
    <w:rsid w:val="006F058C"/>
    <w:rsid w:val="00700806"/>
    <w:rsid w:val="00707ED7"/>
    <w:rsid w:val="0073440A"/>
    <w:rsid w:val="00766D28"/>
    <w:rsid w:val="007817F4"/>
    <w:rsid w:val="007964FD"/>
    <w:rsid w:val="00800F75"/>
    <w:rsid w:val="008204CA"/>
    <w:rsid w:val="00824EE2"/>
    <w:rsid w:val="00826EBD"/>
    <w:rsid w:val="00850CC0"/>
    <w:rsid w:val="00860DF9"/>
    <w:rsid w:val="008824FB"/>
    <w:rsid w:val="008A4D66"/>
    <w:rsid w:val="008B55FA"/>
    <w:rsid w:val="008B5BCF"/>
    <w:rsid w:val="008C3245"/>
    <w:rsid w:val="008D4970"/>
    <w:rsid w:val="008F65F8"/>
    <w:rsid w:val="00930CE7"/>
    <w:rsid w:val="009504F2"/>
    <w:rsid w:val="00957227"/>
    <w:rsid w:val="00985B34"/>
    <w:rsid w:val="009958E9"/>
    <w:rsid w:val="00997380"/>
    <w:rsid w:val="009C2502"/>
    <w:rsid w:val="00A03061"/>
    <w:rsid w:val="00A03F5D"/>
    <w:rsid w:val="00A4164B"/>
    <w:rsid w:val="00A5643F"/>
    <w:rsid w:val="00A70787"/>
    <w:rsid w:val="00AB08AA"/>
    <w:rsid w:val="00AC13A6"/>
    <w:rsid w:val="00AD7A74"/>
    <w:rsid w:val="00AE65EB"/>
    <w:rsid w:val="00B82174"/>
    <w:rsid w:val="00B9148A"/>
    <w:rsid w:val="00B97B80"/>
    <w:rsid w:val="00BB2FED"/>
    <w:rsid w:val="00BC0FA1"/>
    <w:rsid w:val="00C02BD0"/>
    <w:rsid w:val="00C15E6D"/>
    <w:rsid w:val="00C41A3C"/>
    <w:rsid w:val="00C43BF4"/>
    <w:rsid w:val="00C56F8C"/>
    <w:rsid w:val="00C93D97"/>
    <w:rsid w:val="00CB4D06"/>
    <w:rsid w:val="00CC4462"/>
    <w:rsid w:val="00CE09DD"/>
    <w:rsid w:val="00CF3787"/>
    <w:rsid w:val="00D03D34"/>
    <w:rsid w:val="00D2411B"/>
    <w:rsid w:val="00D35733"/>
    <w:rsid w:val="00D42563"/>
    <w:rsid w:val="00D97096"/>
    <w:rsid w:val="00DC444A"/>
    <w:rsid w:val="00DD4FEB"/>
    <w:rsid w:val="00DE6C14"/>
    <w:rsid w:val="00E03DE5"/>
    <w:rsid w:val="00E33945"/>
    <w:rsid w:val="00E464B7"/>
    <w:rsid w:val="00E71768"/>
    <w:rsid w:val="00E82EDC"/>
    <w:rsid w:val="00EB16BC"/>
    <w:rsid w:val="00EC1632"/>
    <w:rsid w:val="00EC17B6"/>
    <w:rsid w:val="00ED3932"/>
    <w:rsid w:val="00EE5807"/>
    <w:rsid w:val="00F00106"/>
    <w:rsid w:val="00F07258"/>
    <w:rsid w:val="00F232F7"/>
    <w:rsid w:val="00F24E1B"/>
    <w:rsid w:val="00F33E51"/>
    <w:rsid w:val="00F766E0"/>
    <w:rsid w:val="00F823EF"/>
    <w:rsid w:val="00F8286A"/>
    <w:rsid w:val="00FB4F1D"/>
    <w:rsid w:val="00F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A861F0"/>
  <w15:docId w15:val="{CE2F366C-F680-48DC-8672-3B19DF33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16BC"/>
    <w:pPr>
      <w:suppressAutoHyphens/>
      <w:jc w:val="both"/>
    </w:pPr>
    <w:rPr>
      <w:rFonts w:ascii="Bookman Old Style" w:hAnsi="Bookman Old Style"/>
      <w:i/>
      <w:lang w:eastAsia="ar-SA"/>
    </w:rPr>
  </w:style>
  <w:style w:type="paragraph" w:styleId="Ttulo1">
    <w:name w:val="heading 1"/>
    <w:basedOn w:val="Normal"/>
    <w:next w:val="Normal"/>
    <w:qFormat/>
    <w:rsid w:val="00EB16B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EB16B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paragraph" w:styleId="Ttulo8">
    <w:name w:val="heading 8"/>
    <w:basedOn w:val="Normal"/>
    <w:next w:val="Normal"/>
    <w:qFormat/>
    <w:rsid w:val="00EB16BC"/>
    <w:pPr>
      <w:keepNext/>
      <w:numPr>
        <w:ilvl w:val="7"/>
        <w:numId w:val="1"/>
      </w:numPr>
      <w:jc w:val="center"/>
      <w:outlineLvl w:val="7"/>
    </w:pPr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B16BC"/>
  </w:style>
  <w:style w:type="character" w:customStyle="1" w:styleId="WW8Num3z0">
    <w:name w:val="WW8Num3z0"/>
    <w:rsid w:val="00EB16BC"/>
    <w:rPr>
      <w:rFonts w:cs="Times New Roman"/>
    </w:rPr>
  </w:style>
  <w:style w:type="character" w:customStyle="1" w:styleId="WW8Num4z0">
    <w:name w:val="WW8Num4z0"/>
    <w:rsid w:val="00EB16BC"/>
    <w:rPr>
      <w:rFonts w:cs="Times New Roman"/>
    </w:rPr>
  </w:style>
  <w:style w:type="character" w:customStyle="1" w:styleId="Fuentedeprrafopredeter1">
    <w:name w:val="Fuente de párrafo predeter.1"/>
    <w:rsid w:val="00EB16BC"/>
  </w:style>
  <w:style w:type="character" w:styleId="Nmerodepgina">
    <w:name w:val="page number"/>
    <w:basedOn w:val="Fuentedeprrafopredeter1"/>
    <w:rsid w:val="00EB16BC"/>
  </w:style>
  <w:style w:type="character" w:customStyle="1" w:styleId="CarCar1">
    <w:name w:val="Car Car1"/>
    <w:rsid w:val="00EB16BC"/>
    <w:rPr>
      <w:rFonts w:ascii="Bookman Old Style" w:hAnsi="Bookman Old Style"/>
      <w:i/>
      <w:lang w:val="es-CO"/>
    </w:rPr>
  </w:style>
  <w:style w:type="character" w:styleId="Hipervnculo">
    <w:name w:val="Hyperlink"/>
    <w:rsid w:val="00EB16BC"/>
    <w:rPr>
      <w:color w:val="0000FF"/>
      <w:u w:val="single"/>
    </w:rPr>
  </w:style>
  <w:style w:type="character" w:customStyle="1" w:styleId="CarCar2">
    <w:name w:val="Car Car2"/>
    <w:rsid w:val="00EB16BC"/>
    <w:rPr>
      <w:rFonts w:ascii="Bookman Old Style" w:hAnsi="Bookman Old Style"/>
      <w:i/>
      <w:lang w:val="es-CO"/>
    </w:rPr>
  </w:style>
  <w:style w:type="character" w:customStyle="1" w:styleId="CarCar">
    <w:name w:val="Car Car"/>
    <w:rsid w:val="00EB16BC"/>
    <w:rPr>
      <w:rFonts w:ascii="Arial" w:hAnsi="Arial"/>
      <w:lang w:val="es-ES_tradnl"/>
    </w:rPr>
  </w:style>
  <w:style w:type="paragraph" w:customStyle="1" w:styleId="Encabezado1">
    <w:name w:val="Encabezado1"/>
    <w:basedOn w:val="Normal"/>
    <w:next w:val="Textoindependiente"/>
    <w:rsid w:val="00EB16B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rsid w:val="00EB16BC"/>
    <w:pPr>
      <w:widowControl w:val="0"/>
    </w:pPr>
    <w:rPr>
      <w:rFonts w:ascii="Arial" w:hAnsi="Arial"/>
      <w:i w:val="0"/>
      <w:lang w:val="es-ES_tradnl"/>
    </w:rPr>
  </w:style>
  <w:style w:type="paragraph" w:styleId="Lista">
    <w:name w:val="List"/>
    <w:basedOn w:val="Textoindependiente"/>
    <w:rsid w:val="00EB16BC"/>
    <w:rPr>
      <w:rFonts w:cs="Mangal"/>
    </w:rPr>
  </w:style>
  <w:style w:type="paragraph" w:customStyle="1" w:styleId="Etiqueta">
    <w:name w:val="Etiqueta"/>
    <w:basedOn w:val="Normal"/>
    <w:rsid w:val="00EB16BC"/>
    <w:pPr>
      <w:suppressLineNumbers/>
      <w:spacing w:before="120" w:after="120"/>
    </w:pPr>
    <w:rPr>
      <w:rFonts w:cs="Lohit Hindi"/>
      <w:iCs/>
      <w:sz w:val="24"/>
      <w:szCs w:val="24"/>
    </w:rPr>
  </w:style>
  <w:style w:type="paragraph" w:customStyle="1" w:styleId="ndice">
    <w:name w:val="Índice"/>
    <w:basedOn w:val="Normal"/>
    <w:rsid w:val="00EB16BC"/>
    <w:pPr>
      <w:suppressLineNumbers/>
    </w:pPr>
    <w:rPr>
      <w:rFonts w:cs="Mangal"/>
    </w:rPr>
  </w:style>
  <w:style w:type="paragraph" w:styleId="Encabezado">
    <w:name w:val="header"/>
    <w:basedOn w:val="Normal"/>
    <w:rsid w:val="00EB16B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B16BC"/>
    <w:pPr>
      <w:tabs>
        <w:tab w:val="center" w:pos="4252"/>
        <w:tab w:val="right" w:pos="8504"/>
      </w:tabs>
    </w:pPr>
  </w:style>
  <w:style w:type="paragraph" w:customStyle="1" w:styleId="Sinespaciado1">
    <w:name w:val="Sin espaciado1"/>
    <w:rsid w:val="00EB16BC"/>
    <w:pPr>
      <w:suppressAutoHyphens/>
    </w:pPr>
    <w:rPr>
      <w:rFonts w:ascii="Calibri" w:eastAsia="Arial" w:hAnsi="Calibri"/>
      <w:sz w:val="22"/>
      <w:szCs w:val="22"/>
      <w:lang w:val="es-ES" w:eastAsia="ar-SA"/>
    </w:rPr>
  </w:style>
  <w:style w:type="paragraph" w:customStyle="1" w:styleId="NoSpacing1">
    <w:name w:val="No Spacing1"/>
    <w:rsid w:val="00EB16BC"/>
    <w:pPr>
      <w:suppressAutoHyphens/>
    </w:pPr>
    <w:rPr>
      <w:rFonts w:ascii="Calibri" w:eastAsia="Calibri" w:hAnsi="Calibri"/>
      <w:sz w:val="22"/>
      <w:szCs w:val="22"/>
      <w:lang w:val="es-ES" w:eastAsia="ar-SA"/>
    </w:rPr>
  </w:style>
  <w:style w:type="paragraph" w:styleId="Textodeglobo">
    <w:name w:val="Balloon Text"/>
    <w:basedOn w:val="Normal"/>
    <w:rsid w:val="00EB16BC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9C2502"/>
    <w:rPr>
      <w:rFonts w:ascii="Arial" w:hAnsi="Arial"/>
      <w:lang w:val="es-ES_tradnl" w:eastAsia="ar-SA"/>
    </w:rPr>
  </w:style>
  <w:style w:type="paragraph" w:styleId="Textocomentario">
    <w:name w:val="annotation text"/>
    <w:basedOn w:val="Normal"/>
    <w:link w:val="TextocomentarioCar"/>
    <w:uiPriority w:val="99"/>
    <w:unhideWhenUsed/>
    <w:rsid w:val="009C2502"/>
    <w:pPr>
      <w:spacing w:after="200" w:line="276" w:lineRule="auto"/>
    </w:pPr>
    <w:rPr>
      <w:rFonts w:ascii="Calibri" w:eastAsia="Calibri" w:hAnsi="Calibri"/>
      <w:i w:val="0"/>
      <w:lang w:val="es-ES"/>
    </w:rPr>
  </w:style>
  <w:style w:type="character" w:customStyle="1" w:styleId="TextocomentarioCar">
    <w:name w:val="Texto comentario Car"/>
    <w:link w:val="Textocomentario"/>
    <w:uiPriority w:val="99"/>
    <w:rsid w:val="009C2502"/>
    <w:rPr>
      <w:rFonts w:ascii="Calibri" w:eastAsia="Calibri" w:hAnsi="Calibri"/>
      <w:lang w:val="es-ES" w:eastAsia="ar-SA"/>
    </w:rPr>
  </w:style>
  <w:style w:type="character" w:customStyle="1" w:styleId="PiedepginaCar">
    <w:name w:val="Pie de página Car"/>
    <w:link w:val="Piedepgina"/>
    <w:uiPriority w:val="99"/>
    <w:rsid w:val="008B55FA"/>
    <w:rPr>
      <w:rFonts w:ascii="Bookman Old Style" w:hAnsi="Bookman Old Style"/>
      <w:i/>
      <w:lang w:eastAsia="ar-SA"/>
    </w:rPr>
  </w:style>
  <w:style w:type="paragraph" w:styleId="Sinespaciado">
    <w:name w:val="No Spacing"/>
    <w:uiPriority w:val="1"/>
    <w:qFormat/>
    <w:rsid w:val="006623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623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234A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gd">
    <w:name w:val="gd"/>
    <w:basedOn w:val="Fuentedeprrafopredeter"/>
    <w:rsid w:val="0066234A"/>
  </w:style>
  <w:style w:type="character" w:styleId="Refdecomentario">
    <w:name w:val="annotation reference"/>
    <w:basedOn w:val="Fuentedeprrafopredeter"/>
    <w:semiHidden/>
    <w:unhideWhenUsed/>
    <w:rsid w:val="002C13E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C13EC"/>
    <w:pPr>
      <w:spacing w:after="0" w:line="240" w:lineRule="auto"/>
    </w:pPr>
    <w:rPr>
      <w:rFonts w:ascii="Bookman Old Style" w:eastAsia="Times New Roman" w:hAnsi="Bookman Old Style"/>
      <w:b/>
      <w:bCs/>
      <w:i/>
      <w:lang w:val="es-CO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C13EC"/>
    <w:rPr>
      <w:rFonts w:ascii="Bookman Old Style" w:eastAsia="Calibri" w:hAnsi="Bookman Old Style"/>
      <w:b/>
      <w:bCs/>
      <w:i/>
      <w:lang w:val="es-ES" w:eastAsia="ar-SA"/>
    </w:rPr>
  </w:style>
  <w:style w:type="paragraph" w:styleId="Revisin">
    <w:name w:val="Revision"/>
    <w:hidden/>
    <w:uiPriority w:val="99"/>
    <w:semiHidden/>
    <w:rsid w:val="002C13EC"/>
    <w:rPr>
      <w:rFonts w:ascii="Bookman Old Style" w:hAnsi="Bookman Old Style"/>
      <w:i/>
      <w:lang w:eastAsia="ar-SA"/>
    </w:rPr>
  </w:style>
  <w:style w:type="paragraph" w:styleId="NormalWeb">
    <w:name w:val="Normal (Web)"/>
    <w:basedOn w:val="Normal"/>
    <w:semiHidden/>
    <w:unhideWhenUsed/>
    <w:rsid w:val="008C324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5B45-8436-4299-922D-B5FD8E28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CGN – 1000</vt:lpstr>
    </vt:vector>
  </TitlesOfParts>
  <Company>Hewlett-Packard Company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CGN – 1000</dc:title>
  <dc:creator>mcordoba</dc:creator>
  <cp:lastModifiedBy>Carmen Laura Mejia Puerta</cp:lastModifiedBy>
  <cp:revision>2</cp:revision>
  <cp:lastPrinted>2011-07-29T12:30:00Z</cp:lastPrinted>
  <dcterms:created xsi:type="dcterms:W3CDTF">2022-04-28T16:49:00Z</dcterms:created>
  <dcterms:modified xsi:type="dcterms:W3CDTF">2022-04-28T16:49:00Z</dcterms:modified>
</cp:coreProperties>
</file>