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ookman Old Style" w:hAnsi="Bookman Old Style"/>
          <w:sz w:val="20"/>
          <w:szCs w:val="20"/>
          <w:lang w:eastAsia="ar-SA"/>
        </w:rPr>
        <w:id w:val="-1607574308"/>
        <w:docPartObj>
          <w:docPartGallery w:val="Cover Pages"/>
          <w:docPartUnique/>
        </w:docPartObj>
      </w:sdtPr>
      <w:sdtEndPr>
        <w:rPr>
          <w:rFonts w:ascii="Verdana" w:hAnsi="Verdana"/>
          <w:b/>
          <w:bCs/>
          <w:i w:val="0"/>
          <w:iCs/>
          <w:sz w:val="22"/>
          <w:szCs w:val="22"/>
        </w:rPr>
      </w:sdtEndPr>
      <w:sdtContent>
        <w:p w14:paraId="6354C3C2" w14:textId="67F0B2E2" w:rsidR="00DF5CBF" w:rsidRPr="00DF5CBF" w:rsidRDefault="00DF5CBF" w:rsidP="00A955A8">
          <w:pPr>
            <w:pStyle w:val="NormalWeb"/>
            <w:spacing w:before="0" w:beforeAutospacing="0" w:after="0" w:afterAutospacing="0" w:line="360" w:lineRule="auto"/>
            <w:jc w:val="center"/>
            <w:rPr>
              <w:rFonts w:ascii="Bookman Old Style" w:hAnsi="Bookman Old Style"/>
              <w:sz w:val="20"/>
              <w:szCs w:val="20"/>
              <w:lang w:eastAsia="ar-SA"/>
            </w:rPr>
          </w:pPr>
          <w:r w:rsidRPr="00DF5CBF">
            <w:rPr>
              <w:rFonts w:ascii="Bookman Old Style" w:hAnsi="Bookman Old Style"/>
              <w:noProof/>
              <w:sz w:val="20"/>
              <w:szCs w:val="20"/>
              <w:lang w:eastAsia="ar-SA"/>
            </w:rPr>
            <w:drawing>
              <wp:anchor distT="0" distB="0" distL="114300" distR="114300" simplePos="0" relativeHeight="251672576" behindDoc="0" locked="0" layoutInCell="1" allowOverlap="1" wp14:anchorId="0751AC89" wp14:editId="404537AE">
                <wp:simplePos x="0" y="0"/>
                <wp:positionH relativeFrom="page">
                  <wp:posOffset>-21946</wp:posOffset>
                </wp:positionH>
                <wp:positionV relativeFrom="paragraph">
                  <wp:posOffset>-1496950</wp:posOffset>
                </wp:positionV>
                <wp:extent cx="7794892" cy="10197389"/>
                <wp:effectExtent l="0" t="0" r="0" b="0"/>
                <wp:wrapNone/>
                <wp:docPr id="576210892" name="Imagen 36"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10892" name="Imagen 36" descr="Imagen que contiene Diagrama&#10;&#10;El contenido generado por IA puede ser incorrec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96623" cy="101996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05AD2B" w14:textId="32E56B93" w:rsidR="00976162" w:rsidRPr="000108B3" w:rsidRDefault="000108B3" w:rsidP="00A538DC">
          <w:pPr>
            <w:suppressAutoHyphens w:val="0"/>
            <w:spacing w:line="360" w:lineRule="auto"/>
            <w:rPr>
              <w:rFonts w:ascii="Verdana" w:hAnsi="Verdana"/>
              <w:b/>
              <w:bCs/>
              <w:i w:val="0"/>
              <w:iCs/>
              <w:sz w:val="22"/>
              <w:szCs w:val="22"/>
            </w:rPr>
          </w:pPr>
          <w:r w:rsidRPr="000108B3">
            <w:rPr>
              <w:rFonts w:ascii="Verdana" w:hAnsi="Verdana"/>
              <w:b/>
              <w:bCs/>
              <w:i w:val="0"/>
              <w:iCs/>
              <w:sz w:val="22"/>
              <w:szCs w:val="22"/>
            </w:rPr>
            <w:t>INDICE</w:t>
          </w:r>
        </w:p>
      </w:sdtContent>
    </w:sdt>
    <w:p w14:paraId="4DB22726" w14:textId="77777777" w:rsidR="004677E4" w:rsidRPr="00920ADA" w:rsidRDefault="004677E4" w:rsidP="00A538DC">
      <w:pPr>
        <w:spacing w:line="360" w:lineRule="auto"/>
        <w:rPr>
          <w:rFonts w:ascii="Verdana" w:hAnsi="Verdana" w:cstheme="minorHAnsi"/>
          <w:i w:val="0"/>
          <w:iCs/>
          <w:szCs w:val="22"/>
        </w:rPr>
      </w:pPr>
    </w:p>
    <w:p w14:paraId="0915C9E6" w14:textId="61D2894A" w:rsidR="007A216B" w:rsidRDefault="004677E4">
      <w:pPr>
        <w:pStyle w:val="TDC1"/>
        <w:rPr>
          <w:rFonts w:asciiTheme="minorHAnsi" w:eastAsiaTheme="minorEastAsia" w:hAnsiTheme="minorHAnsi" w:cstheme="minorBidi"/>
          <w:kern w:val="2"/>
          <w:sz w:val="24"/>
          <w:szCs w:val="24"/>
          <w:lang w:val="es-CO" w:eastAsia="es-CO"/>
          <w14:ligatures w14:val="standardContextual"/>
        </w:rPr>
      </w:pPr>
      <w:r w:rsidRPr="00B51E10">
        <w:rPr>
          <w:iCs/>
        </w:rPr>
        <w:fldChar w:fldCharType="begin"/>
      </w:r>
      <w:r w:rsidRPr="00B51E10">
        <w:rPr>
          <w:iCs/>
        </w:rPr>
        <w:instrText xml:space="preserve"> TOC \o "1-3" \h \z \u </w:instrText>
      </w:r>
      <w:r w:rsidRPr="00B51E10">
        <w:rPr>
          <w:iCs/>
        </w:rPr>
        <w:fldChar w:fldCharType="separate"/>
      </w:r>
      <w:hyperlink w:anchor="_Toc216434186" w:history="1">
        <w:r w:rsidR="007A216B" w:rsidRPr="007F1893">
          <w:rPr>
            <w:rStyle w:val="Hipervnculo"/>
            <w:iCs/>
          </w:rPr>
          <w:t>1. CONTEXTO NORMATIVO Y CONCEPTUAL</w:t>
        </w:r>
        <w:r w:rsidR="007A216B">
          <w:rPr>
            <w:webHidden/>
          </w:rPr>
          <w:tab/>
        </w:r>
        <w:r w:rsidR="007A216B">
          <w:rPr>
            <w:webHidden/>
          </w:rPr>
          <w:fldChar w:fldCharType="begin"/>
        </w:r>
        <w:r w:rsidR="007A216B">
          <w:rPr>
            <w:webHidden/>
          </w:rPr>
          <w:instrText xml:space="preserve"> PAGEREF _Toc216434186 \h </w:instrText>
        </w:r>
        <w:r w:rsidR="007A216B">
          <w:rPr>
            <w:webHidden/>
          </w:rPr>
        </w:r>
        <w:r w:rsidR="007A216B">
          <w:rPr>
            <w:webHidden/>
          </w:rPr>
          <w:fldChar w:fldCharType="separate"/>
        </w:r>
        <w:r w:rsidR="007A216B">
          <w:rPr>
            <w:webHidden/>
          </w:rPr>
          <w:t>5</w:t>
        </w:r>
        <w:r w:rsidR="007A216B">
          <w:rPr>
            <w:webHidden/>
          </w:rPr>
          <w:fldChar w:fldCharType="end"/>
        </w:r>
      </w:hyperlink>
    </w:p>
    <w:p w14:paraId="23EF2FF5" w14:textId="79935656" w:rsidR="007A216B" w:rsidRDefault="007A216B">
      <w:pPr>
        <w:pStyle w:val="TDC1"/>
        <w:rPr>
          <w:rFonts w:asciiTheme="minorHAnsi" w:eastAsiaTheme="minorEastAsia" w:hAnsiTheme="minorHAnsi" w:cstheme="minorBidi"/>
          <w:kern w:val="2"/>
          <w:sz w:val="24"/>
          <w:szCs w:val="24"/>
          <w:lang w:val="es-CO" w:eastAsia="es-CO"/>
          <w14:ligatures w14:val="standardContextual"/>
        </w:rPr>
      </w:pPr>
      <w:hyperlink w:anchor="_Toc216434187" w:history="1">
        <w:r w:rsidRPr="007F1893">
          <w:rPr>
            <w:rStyle w:val="Hipervnculo"/>
          </w:rPr>
          <w:t>2. DEFINICIONES</w:t>
        </w:r>
        <w:r>
          <w:rPr>
            <w:webHidden/>
          </w:rPr>
          <w:tab/>
        </w:r>
        <w:r>
          <w:rPr>
            <w:webHidden/>
          </w:rPr>
          <w:fldChar w:fldCharType="begin"/>
        </w:r>
        <w:r>
          <w:rPr>
            <w:webHidden/>
          </w:rPr>
          <w:instrText xml:space="preserve"> PAGEREF _Toc216434187 \h </w:instrText>
        </w:r>
        <w:r>
          <w:rPr>
            <w:webHidden/>
          </w:rPr>
        </w:r>
        <w:r>
          <w:rPr>
            <w:webHidden/>
          </w:rPr>
          <w:fldChar w:fldCharType="separate"/>
        </w:r>
        <w:r>
          <w:rPr>
            <w:webHidden/>
          </w:rPr>
          <w:t>5</w:t>
        </w:r>
        <w:r>
          <w:rPr>
            <w:webHidden/>
          </w:rPr>
          <w:fldChar w:fldCharType="end"/>
        </w:r>
      </w:hyperlink>
    </w:p>
    <w:p w14:paraId="2A0F94B6" w14:textId="2D9B043C" w:rsidR="007A216B" w:rsidRDefault="007A216B">
      <w:pPr>
        <w:pStyle w:val="TDC1"/>
        <w:rPr>
          <w:rFonts w:asciiTheme="minorHAnsi" w:eastAsiaTheme="minorEastAsia" w:hAnsiTheme="minorHAnsi" w:cstheme="minorBidi"/>
          <w:kern w:val="2"/>
          <w:sz w:val="24"/>
          <w:szCs w:val="24"/>
          <w:lang w:val="es-CO" w:eastAsia="es-CO"/>
          <w14:ligatures w14:val="standardContextual"/>
        </w:rPr>
      </w:pPr>
      <w:hyperlink w:anchor="_Toc216434188" w:history="1">
        <w:r w:rsidRPr="007F1893">
          <w:rPr>
            <w:rStyle w:val="Hipervnculo"/>
            <w:iCs/>
          </w:rPr>
          <w:t>3. ELEMENTOS DE LA RENDICIÓN DE CUENTAS</w:t>
        </w:r>
        <w:r>
          <w:rPr>
            <w:webHidden/>
          </w:rPr>
          <w:tab/>
        </w:r>
        <w:r>
          <w:rPr>
            <w:webHidden/>
          </w:rPr>
          <w:fldChar w:fldCharType="begin"/>
        </w:r>
        <w:r>
          <w:rPr>
            <w:webHidden/>
          </w:rPr>
          <w:instrText xml:space="preserve"> PAGEREF _Toc216434188 \h </w:instrText>
        </w:r>
        <w:r>
          <w:rPr>
            <w:webHidden/>
          </w:rPr>
        </w:r>
        <w:r>
          <w:rPr>
            <w:webHidden/>
          </w:rPr>
          <w:fldChar w:fldCharType="separate"/>
        </w:r>
        <w:r>
          <w:rPr>
            <w:webHidden/>
          </w:rPr>
          <w:t>6</w:t>
        </w:r>
        <w:r>
          <w:rPr>
            <w:webHidden/>
          </w:rPr>
          <w:fldChar w:fldCharType="end"/>
        </w:r>
      </w:hyperlink>
    </w:p>
    <w:p w14:paraId="32C8C144" w14:textId="6B91AA6E" w:rsidR="007A216B" w:rsidRDefault="007A216B">
      <w:pPr>
        <w:pStyle w:val="TDC1"/>
        <w:rPr>
          <w:rFonts w:asciiTheme="minorHAnsi" w:eastAsiaTheme="minorEastAsia" w:hAnsiTheme="minorHAnsi" w:cstheme="minorBidi"/>
          <w:kern w:val="2"/>
          <w:sz w:val="24"/>
          <w:szCs w:val="24"/>
          <w:lang w:val="es-CO" w:eastAsia="es-CO"/>
          <w14:ligatures w14:val="standardContextual"/>
        </w:rPr>
      </w:pPr>
      <w:hyperlink w:anchor="_Toc216434189" w:history="1">
        <w:r w:rsidRPr="007F1893">
          <w:rPr>
            <w:rStyle w:val="Hipervnculo"/>
            <w:iCs/>
          </w:rPr>
          <w:t>4. ETAPAS DE LA ESTRATEGIA DE RENDICIÓN DE CUENTAS</w:t>
        </w:r>
        <w:r>
          <w:rPr>
            <w:webHidden/>
          </w:rPr>
          <w:tab/>
        </w:r>
        <w:r>
          <w:rPr>
            <w:webHidden/>
          </w:rPr>
          <w:fldChar w:fldCharType="begin"/>
        </w:r>
        <w:r>
          <w:rPr>
            <w:webHidden/>
          </w:rPr>
          <w:instrText xml:space="preserve"> PAGEREF _Toc216434189 \h </w:instrText>
        </w:r>
        <w:r>
          <w:rPr>
            <w:webHidden/>
          </w:rPr>
        </w:r>
        <w:r>
          <w:rPr>
            <w:webHidden/>
          </w:rPr>
          <w:fldChar w:fldCharType="separate"/>
        </w:r>
        <w:r>
          <w:rPr>
            <w:webHidden/>
          </w:rPr>
          <w:t>7</w:t>
        </w:r>
        <w:r>
          <w:rPr>
            <w:webHidden/>
          </w:rPr>
          <w:fldChar w:fldCharType="end"/>
        </w:r>
      </w:hyperlink>
    </w:p>
    <w:p w14:paraId="5AAB1B8D" w14:textId="27AAAA1E" w:rsidR="007A216B" w:rsidRDefault="007A216B">
      <w:pPr>
        <w:pStyle w:val="TDC1"/>
        <w:rPr>
          <w:rFonts w:asciiTheme="minorHAnsi" w:eastAsiaTheme="minorEastAsia" w:hAnsiTheme="minorHAnsi" w:cstheme="minorBidi"/>
          <w:kern w:val="2"/>
          <w:sz w:val="24"/>
          <w:szCs w:val="24"/>
          <w:lang w:val="es-CO" w:eastAsia="es-CO"/>
          <w14:ligatures w14:val="standardContextual"/>
        </w:rPr>
      </w:pPr>
      <w:hyperlink w:anchor="_Toc216434190" w:history="1">
        <w:r w:rsidRPr="007F1893">
          <w:rPr>
            <w:rStyle w:val="Hipervnculo"/>
            <w:iCs/>
          </w:rPr>
          <w:t>4.1.</w:t>
        </w:r>
        <w:r>
          <w:rPr>
            <w:rFonts w:asciiTheme="minorHAnsi" w:eastAsiaTheme="minorEastAsia" w:hAnsiTheme="minorHAnsi" w:cstheme="minorBidi"/>
            <w:kern w:val="2"/>
            <w:sz w:val="24"/>
            <w:szCs w:val="24"/>
            <w:lang w:val="es-CO" w:eastAsia="es-CO"/>
            <w14:ligatures w14:val="standardContextual"/>
          </w:rPr>
          <w:tab/>
        </w:r>
        <w:r w:rsidRPr="007F1893">
          <w:rPr>
            <w:rStyle w:val="Hipervnculo"/>
            <w:iCs/>
          </w:rPr>
          <w:t>APRESTAMIENTO</w:t>
        </w:r>
        <w:r>
          <w:rPr>
            <w:webHidden/>
          </w:rPr>
          <w:tab/>
        </w:r>
        <w:r>
          <w:rPr>
            <w:webHidden/>
          </w:rPr>
          <w:fldChar w:fldCharType="begin"/>
        </w:r>
        <w:r>
          <w:rPr>
            <w:webHidden/>
          </w:rPr>
          <w:instrText xml:space="preserve"> PAGEREF _Toc216434190 \h </w:instrText>
        </w:r>
        <w:r>
          <w:rPr>
            <w:webHidden/>
          </w:rPr>
        </w:r>
        <w:r>
          <w:rPr>
            <w:webHidden/>
          </w:rPr>
          <w:fldChar w:fldCharType="separate"/>
        </w:r>
        <w:r>
          <w:rPr>
            <w:webHidden/>
          </w:rPr>
          <w:t>7</w:t>
        </w:r>
        <w:r>
          <w:rPr>
            <w:webHidden/>
          </w:rPr>
          <w:fldChar w:fldCharType="end"/>
        </w:r>
      </w:hyperlink>
    </w:p>
    <w:p w14:paraId="714CE5DB" w14:textId="7B5E54FB" w:rsidR="007A216B" w:rsidRDefault="007A216B">
      <w:pPr>
        <w:pStyle w:val="TDC1"/>
        <w:rPr>
          <w:rFonts w:asciiTheme="minorHAnsi" w:eastAsiaTheme="minorEastAsia" w:hAnsiTheme="minorHAnsi" w:cstheme="minorBidi"/>
          <w:kern w:val="2"/>
          <w:sz w:val="24"/>
          <w:szCs w:val="24"/>
          <w:lang w:val="es-CO" w:eastAsia="es-CO"/>
          <w14:ligatures w14:val="standardContextual"/>
        </w:rPr>
      </w:pPr>
      <w:hyperlink w:anchor="_Toc216434191" w:history="1">
        <w:r w:rsidRPr="007F1893">
          <w:rPr>
            <w:rStyle w:val="Hipervnculo"/>
            <w:iCs/>
          </w:rPr>
          <w:t>4.2. DISEÑO</w:t>
        </w:r>
        <w:r>
          <w:rPr>
            <w:webHidden/>
          </w:rPr>
          <w:tab/>
        </w:r>
        <w:r>
          <w:rPr>
            <w:webHidden/>
          </w:rPr>
          <w:fldChar w:fldCharType="begin"/>
        </w:r>
        <w:r>
          <w:rPr>
            <w:webHidden/>
          </w:rPr>
          <w:instrText xml:space="preserve"> PAGEREF _Toc216434191 \h </w:instrText>
        </w:r>
        <w:r>
          <w:rPr>
            <w:webHidden/>
          </w:rPr>
        </w:r>
        <w:r>
          <w:rPr>
            <w:webHidden/>
          </w:rPr>
          <w:fldChar w:fldCharType="separate"/>
        </w:r>
        <w:r>
          <w:rPr>
            <w:webHidden/>
          </w:rPr>
          <w:t>12</w:t>
        </w:r>
        <w:r>
          <w:rPr>
            <w:webHidden/>
          </w:rPr>
          <w:fldChar w:fldCharType="end"/>
        </w:r>
      </w:hyperlink>
    </w:p>
    <w:p w14:paraId="2E1B0982" w14:textId="29B3293D" w:rsidR="007A216B" w:rsidRDefault="007A216B">
      <w:pPr>
        <w:pStyle w:val="TDC1"/>
        <w:rPr>
          <w:rFonts w:asciiTheme="minorHAnsi" w:eastAsiaTheme="minorEastAsia" w:hAnsiTheme="minorHAnsi" w:cstheme="minorBidi"/>
          <w:kern w:val="2"/>
          <w:sz w:val="24"/>
          <w:szCs w:val="24"/>
          <w:lang w:val="es-CO" w:eastAsia="es-CO"/>
          <w14:ligatures w14:val="standardContextual"/>
        </w:rPr>
      </w:pPr>
      <w:hyperlink w:anchor="_Toc216434192" w:history="1">
        <w:r w:rsidRPr="007F1893">
          <w:rPr>
            <w:rStyle w:val="Hipervnculo"/>
            <w:iCs/>
          </w:rPr>
          <w:t>4.2.1. Reto Estratégico de la Rendición de Cuentas</w:t>
        </w:r>
        <w:r>
          <w:rPr>
            <w:webHidden/>
          </w:rPr>
          <w:tab/>
        </w:r>
        <w:r>
          <w:rPr>
            <w:webHidden/>
          </w:rPr>
          <w:fldChar w:fldCharType="begin"/>
        </w:r>
        <w:r>
          <w:rPr>
            <w:webHidden/>
          </w:rPr>
          <w:instrText xml:space="preserve"> PAGEREF _Toc216434192 \h </w:instrText>
        </w:r>
        <w:r>
          <w:rPr>
            <w:webHidden/>
          </w:rPr>
        </w:r>
        <w:r>
          <w:rPr>
            <w:webHidden/>
          </w:rPr>
          <w:fldChar w:fldCharType="separate"/>
        </w:r>
        <w:r>
          <w:rPr>
            <w:webHidden/>
          </w:rPr>
          <w:t>13</w:t>
        </w:r>
        <w:r>
          <w:rPr>
            <w:webHidden/>
          </w:rPr>
          <w:fldChar w:fldCharType="end"/>
        </w:r>
      </w:hyperlink>
    </w:p>
    <w:p w14:paraId="5E4878F2" w14:textId="4C2D7105" w:rsidR="007A216B" w:rsidRDefault="007A216B">
      <w:pPr>
        <w:pStyle w:val="TDC1"/>
        <w:rPr>
          <w:rFonts w:asciiTheme="minorHAnsi" w:eastAsiaTheme="minorEastAsia" w:hAnsiTheme="minorHAnsi" w:cstheme="minorBidi"/>
          <w:kern w:val="2"/>
          <w:sz w:val="24"/>
          <w:szCs w:val="24"/>
          <w:lang w:val="es-CO" w:eastAsia="es-CO"/>
          <w14:ligatures w14:val="standardContextual"/>
        </w:rPr>
      </w:pPr>
      <w:hyperlink w:anchor="_Toc216434193" w:history="1">
        <w:r w:rsidRPr="007F1893">
          <w:rPr>
            <w:rStyle w:val="Hipervnculo"/>
            <w:iCs/>
          </w:rPr>
          <w:t>4.2.2. Objetivos</w:t>
        </w:r>
        <w:r>
          <w:rPr>
            <w:webHidden/>
          </w:rPr>
          <w:tab/>
        </w:r>
        <w:r>
          <w:rPr>
            <w:webHidden/>
          </w:rPr>
          <w:fldChar w:fldCharType="begin"/>
        </w:r>
        <w:r>
          <w:rPr>
            <w:webHidden/>
          </w:rPr>
          <w:instrText xml:space="preserve"> PAGEREF _Toc216434193 \h </w:instrText>
        </w:r>
        <w:r>
          <w:rPr>
            <w:webHidden/>
          </w:rPr>
        </w:r>
        <w:r>
          <w:rPr>
            <w:webHidden/>
          </w:rPr>
          <w:fldChar w:fldCharType="separate"/>
        </w:r>
        <w:r>
          <w:rPr>
            <w:webHidden/>
          </w:rPr>
          <w:t>13</w:t>
        </w:r>
        <w:r>
          <w:rPr>
            <w:webHidden/>
          </w:rPr>
          <w:fldChar w:fldCharType="end"/>
        </w:r>
      </w:hyperlink>
    </w:p>
    <w:p w14:paraId="1D54C903" w14:textId="21CCEB57" w:rsidR="007A216B" w:rsidRDefault="007A216B">
      <w:pPr>
        <w:pStyle w:val="TDC1"/>
        <w:tabs>
          <w:tab w:val="left" w:pos="1200"/>
        </w:tabs>
        <w:rPr>
          <w:rFonts w:asciiTheme="minorHAnsi" w:eastAsiaTheme="minorEastAsia" w:hAnsiTheme="minorHAnsi" w:cstheme="minorBidi"/>
          <w:kern w:val="2"/>
          <w:sz w:val="24"/>
          <w:szCs w:val="24"/>
          <w:lang w:val="es-CO" w:eastAsia="es-CO"/>
          <w14:ligatures w14:val="standardContextual"/>
        </w:rPr>
      </w:pPr>
      <w:hyperlink w:anchor="_Toc216434194" w:history="1">
        <w:r w:rsidRPr="007F1893">
          <w:rPr>
            <w:rStyle w:val="Hipervnculo"/>
            <w:iCs/>
          </w:rPr>
          <w:t>4.2.2.1.</w:t>
        </w:r>
        <w:r>
          <w:rPr>
            <w:rFonts w:asciiTheme="minorHAnsi" w:eastAsiaTheme="minorEastAsia" w:hAnsiTheme="minorHAnsi" w:cstheme="minorBidi"/>
            <w:kern w:val="2"/>
            <w:sz w:val="24"/>
            <w:szCs w:val="24"/>
            <w:lang w:val="es-CO" w:eastAsia="es-CO"/>
            <w14:ligatures w14:val="standardContextual"/>
          </w:rPr>
          <w:tab/>
        </w:r>
        <w:r w:rsidRPr="007F1893">
          <w:rPr>
            <w:rStyle w:val="Hipervnculo"/>
            <w:iCs/>
          </w:rPr>
          <w:t>Objetivo general</w:t>
        </w:r>
        <w:r>
          <w:rPr>
            <w:webHidden/>
          </w:rPr>
          <w:tab/>
        </w:r>
        <w:r>
          <w:rPr>
            <w:webHidden/>
          </w:rPr>
          <w:fldChar w:fldCharType="begin"/>
        </w:r>
        <w:r>
          <w:rPr>
            <w:webHidden/>
          </w:rPr>
          <w:instrText xml:space="preserve"> PAGEREF _Toc216434194 \h </w:instrText>
        </w:r>
        <w:r>
          <w:rPr>
            <w:webHidden/>
          </w:rPr>
        </w:r>
        <w:r>
          <w:rPr>
            <w:webHidden/>
          </w:rPr>
          <w:fldChar w:fldCharType="separate"/>
        </w:r>
        <w:r>
          <w:rPr>
            <w:webHidden/>
          </w:rPr>
          <w:t>13</w:t>
        </w:r>
        <w:r>
          <w:rPr>
            <w:webHidden/>
          </w:rPr>
          <w:fldChar w:fldCharType="end"/>
        </w:r>
      </w:hyperlink>
    </w:p>
    <w:p w14:paraId="58B03D8C" w14:textId="6F6D9131" w:rsidR="007A216B" w:rsidRDefault="007A216B">
      <w:pPr>
        <w:pStyle w:val="TDC1"/>
        <w:tabs>
          <w:tab w:val="left" w:pos="1200"/>
        </w:tabs>
        <w:rPr>
          <w:rFonts w:asciiTheme="minorHAnsi" w:eastAsiaTheme="minorEastAsia" w:hAnsiTheme="minorHAnsi" w:cstheme="minorBidi"/>
          <w:kern w:val="2"/>
          <w:sz w:val="24"/>
          <w:szCs w:val="24"/>
          <w:lang w:val="es-CO" w:eastAsia="es-CO"/>
          <w14:ligatures w14:val="standardContextual"/>
        </w:rPr>
      </w:pPr>
      <w:hyperlink w:anchor="_Toc216434195" w:history="1">
        <w:r w:rsidRPr="007F1893">
          <w:rPr>
            <w:rStyle w:val="Hipervnculo"/>
            <w:iCs/>
          </w:rPr>
          <w:t>4.2.2.2.</w:t>
        </w:r>
        <w:r>
          <w:rPr>
            <w:rFonts w:asciiTheme="minorHAnsi" w:eastAsiaTheme="minorEastAsia" w:hAnsiTheme="minorHAnsi" w:cstheme="minorBidi"/>
            <w:kern w:val="2"/>
            <w:sz w:val="24"/>
            <w:szCs w:val="24"/>
            <w:lang w:val="es-CO" w:eastAsia="es-CO"/>
            <w14:ligatures w14:val="standardContextual"/>
          </w:rPr>
          <w:tab/>
        </w:r>
        <w:r w:rsidRPr="007F1893">
          <w:rPr>
            <w:rStyle w:val="Hipervnculo"/>
            <w:iCs/>
          </w:rPr>
          <w:t>Objetivos específicos</w:t>
        </w:r>
        <w:r>
          <w:rPr>
            <w:webHidden/>
          </w:rPr>
          <w:tab/>
        </w:r>
        <w:r>
          <w:rPr>
            <w:webHidden/>
          </w:rPr>
          <w:fldChar w:fldCharType="begin"/>
        </w:r>
        <w:r>
          <w:rPr>
            <w:webHidden/>
          </w:rPr>
          <w:instrText xml:space="preserve"> PAGEREF _Toc216434195 \h </w:instrText>
        </w:r>
        <w:r>
          <w:rPr>
            <w:webHidden/>
          </w:rPr>
        </w:r>
        <w:r>
          <w:rPr>
            <w:webHidden/>
          </w:rPr>
          <w:fldChar w:fldCharType="separate"/>
        </w:r>
        <w:r>
          <w:rPr>
            <w:webHidden/>
          </w:rPr>
          <w:t>13</w:t>
        </w:r>
        <w:r>
          <w:rPr>
            <w:webHidden/>
          </w:rPr>
          <w:fldChar w:fldCharType="end"/>
        </w:r>
      </w:hyperlink>
    </w:p>
    <w:p w14:paraId="7C360C4E" w14:textId="064A0C7A" w:rsidR="007A216B" w:rsidRDefault="007A216B">
      <w:pPr>
        <w:pStyle w:val="TDC1"/>
        <w:rPr>
          <w:rFonts w:asciiTheme="minorHAnsi" w:eastAsiaTheme="minorEastAsia" w:hAnsiTheme="minorHAnsi" w:cstheme="minorBidi"/>
          <w:kern w:val="2"/>
          <w:sz w:val="24"/>
          <w:szCs w:val="24"/>
          <w:lang w:val="es-CO" w:eastAsia="es-CO"/>
          <w14:ligatures w14:val="standardContextual"/>
        </w:rPr>
      </w:pPr>
      <w:hyperlink w:anchor="_Toc216434196" w:history="1">
        <w:r w:rsidRPr="007F1893">
          <w:rPr>
            <w:rStyle w:val="Hipervnculo"/>
          </w:rPr>
          <w:t>4.2.3. Alcance</w:t>
        </w:r>
        <w:r>
          <w:rPr>
            <w:webHidden/>
          </w:rPr>
          <w:tab/>
        </w:r>
        <w:r>
          <w:rPr>
            <w:webHidden/>
          </w:rPr>
          <w:fldChar w:fldCharType="begin"/>
        </w:r>
        <w:r>
          <w:rPr>
            <w:webHidden/>
          </w:rPr>
          <w:instrText xml:space="preserve"> PAGEREF _Toc216434196 \h </w:instrText>
        </w:r>
        <w:r>
          <w:rPr>
            <w:webHidden/>
          </w:rPr>
        </w:r>
        <w:r>
          <w:rPr>
            <w:webHidden/>
          </w:rPr>
          <w:fldChar w:fldCharType="separate"/>
        </w:r>
        <w:r>
          <w:rPr>
            <w:webHidden/>
          </w:rPr>
          <w:t>14</w:t>
        </w:r>
        <w:r>
          <w:rPr>
            <w:webHidden/>
          </w:rPr>
          <w:fldChar w:fldCharType="end"/>
        </w:r>
      </w:hyperlink>
    </w:p>
    <w:p w14:paraId="4083147B" w14:textId="1D77613E" w:rsidR="007A216B" w:rsidRDefault="007A216B">
      <w:pPr>
        <w:pStyle w:val="TDC1"/>
        <w:rPr>
          <w:rFonts w:asciiTheme="minorHAnsi" w:eastAsiaTheme="minorEastAsia" w:hAnsiTheme="minorHAnsi" w:cstheme="minorBidi"/>
          <w:kern w:val="2"/>
          <w:sz w:val="24"/>
          <w:szCs w:val="24"/>
          <w:lang w:val="es-CO" w:eastAsia="es-CO"/>
          <w14:ligatures w14:val="standardContextual"/>
        </w:rPr>
      </w:pPr>
      <w:hyperlink w:anchor="_Toc216434197" w:history="1">
        <w:r w:rsidRPr="007F1893">
          <w:rPr>
            <w:rStyle w:val="Hipervnculo"/>
            <w:iCs/>
          </w:rPr>
          <w:t>4.3. PREPARACIÓN</w:t>
        </w:r>
        <w:r>
          <w:rPr>
            <w:webHidden/>
          </w:rPr>
          <w:tab/>
        </w:r>
        <w:r>
          <w:rPr>
            <w:webHidden/>
          </w:rPr>
          <w:fldChar w:fldCharType="begin"/>
        </w:r>
        <w:r>
          <w:rPr>
            <w:webHidden/>
          </w:rPr>
          <w:instrText xml:space="preserve"> PAGEREF _Toc216434197 \h </w:instrText>
        </w:r>
        <w:r>
          <w:rPr>
            <w:webHidden/>
          </w:rPr>
        </w:r>
        <w:r>
          <w:rPr>
            <w:webHidden/>
          </w:rPr>
          <w:fldChar w:fldCharType="separate"/>
        </w:r>
        <w:r>
          <w:rPr>
            <w:webHidden/>
          </w:rPr>
          <w:t>14</w:t>
        </w:r>
        <w:r>
          <w:rPr>
            <w:webHidden/>
          </w:rPr>
          <w:fldChar w:fldCharType="end"/>
        </w:r>
      </w:hyperlink>
    </w:p>
    <w:p w14:paraId="7FB58E2B" w14:textId="5A415EBB" w:rsidR="007A216B" w:rsidRDefault="007A216B">
      <w:pPr>
        <w:pStyle w:val="TDC1"/>
        <w:rPr>
          <w:rFonts w:asciiTheme="minorHAnsi" w:eastAsiaTheme="minorEastAsia" w:hAnsiTheme="minorHAnsi" w:cstheme="minorBidi"/>
          <w:kern w:val="2"/>
          <w:sz w:val="24"/>
          <w:szCs w:val="24"/>
          <w:lang w:val="es-CO" w:eastAsia="es-CO"/>
          <w14:ligatures w14:val="standardContextual"/>
        </w:rPr>
      </w:pPr>
      <w:hyperlink w:anchor="_Toc216434198" w:history="1">
        <w:r w:rsidRPr="007F1893">
          <w:rPr>
            <w:rStyle w:val="Hipervnculo"/>
            <w:iCs/>
          </w:rPr>
          <w:t>4.4. EJECUCIÓN</w:t>
        </w:r>
        <w:r>
          <w:rPr>
            <w:webHidden/>
          </w:rPr>
          <w:tab/>
        </w:r>
        <w:r>
          <w:rPr>
            <w:webHidden/>
          </w:rPr>
          <w:fldChar w:fldCharType="begin"/>
        </w:r>
        <w:r>
          <w:rPr>
            <w:webHidden/>
          </w:rPr>
          <w:instrText xml:space="preserve"> PAGEREF _Toc216434198 \h </w:instrText>
        </w:r>
        <w:r>
          <w:rPr>
            <w:webHidden/>
          </w:rPr>
        </w:r>
        <w:r>
          <w:rPr>
            <w:webHidden/>
          </w:rPr>
          <w:fldChar w:fldCharType="separate"/>
        </w:r>
        <w:r>
          <w:rPr>
            <w:webHidden/>
          </w:rPr>
          <w:t>14</w:t>
        </w:r>
        <w:r>
          <w:rPr>
            <w:webHidden/>
          </w:rPr>
          <w:fldChar w:fldCharType="end"/>
        </w:r>
      </w:hyperlink>
    </w:p>
    <w:p w14:paraId="731BFF81" w14:textId="4E0115A4" w:rsidR="007A216B" w:rsidRDefault="007A216B">
      <w:pPr>
        <w:pStyle w:val="TDC1"/>
        <w:rPr>
          <w:rFonts w:asciiTheme="minorHAnsi" w:eastAsiaTheme="minorEastAsia" w:hAnsiTheme="minorHAnsi" w:cstheme="minorBidi"/>
          <w:kern w:val="2"/>
          <w:sz w:val="24"/>
          <w:szCs w:val="24"/>
          <w:lang w:val="es-CO" w:eastAsia="es-CO"/>
          <w14:ligatures w14:val="standardContextual"/>
        </w:rPr>
      </w:pPr>
      <w:hyperlink w:anchor="_Toc216434199" w:history="1">
        <w:r w:rsidRPr="007F1893">
          <w:rPr>
            <w:rStyle w:val="Hipervnculo"/>
            <w:iCs/>
          </w:rPr>
          <w:t>4.5.</w:t>
        </w:r>
        <w:r>
          <w:rPr>
            <w:rFonts w:asciiTheme="minorHAnsi" w:eastAsiaTheme="minorEastAsia" w:hAnsiTheme="minorHAnsi" w:cstheme="minorBidi"/>
            <w:kern w:val="2"/>
            <w:sz w:val="24"/>
            <w:szCs w:val="24"/>
            <w:lang w:val="es-CO" w:eastAsia="es-CO"/>
            <w14:ligatures w14:val="standardContextual"/>
          </w:rPr>
          <w:tab/>
        </w:r>
        <w:r w:rsidRPr="007F1893">
          <w:rPr>
            <w:rStyle w:val="Hipervnculo"/>
            <w:iCs/>
          </w:rPr>
          <w:t>SEGUIMIENTO Y EVALUACIÓN</w:t>
        </w:r>
        <w:r>
          <w:rPr>
            <w:webHidden/>
          </w:rPr>
          <w:tab/>
        </w:r>
        <w:r>
          <w:rPr>
            <w:webHidden/>
          </w:rPr>
          <w:fldChar w:fldCharType="begin"/>
        </w:r>
        <w:r>
          <w:rPr>
            <w:webHidden/>
          </w:rPr>
          <w:instrText xml:space="preserve"> PAGEREF _Toc216434199 \h </w:instrText>
        </w:r>
        <w:r>
          <w:rPr>
            <w:webHidden/>
          </w:rPr>
        </w:r>
        <w:r>
          <w:rPr>
            <w:webHidden/>
          </w:rPr>
          <w:fldChar w:fldCharType="separate"/>
        </w:r>
        <w:r>
          <w:rPr>
            <w:webHidden/>
          </w:rPr>
          <w:t>15</w:t>
        </w:r>
        <w:r>
          <w:rPr>
            <w:webHidden/>
          </w:rPr>
          <w:fldChar w:fldCharType="end"/>
        </w:r>
      </w:hyperlink>
    </w:p>
    <w:p w14:paraId="64868416" w14:textId="1425E9AF" w:rsidR="00920ADA" w:rsidRPr="00B51E10" w:rsidRDefault="004677E4" w:rsidP="00A538DC">
      <w:pPr>
        <w:pStyle w:val="Ttulo1"/>
        <w:spacing w:before="0" w:after="0" w:line="360" w:lineRule="auto"/>
        <w:rPr>
          <w:rFonts w:eastAsia="Franklin Gothic Medium"/>
          <w:i/>
          <w:sz w:val="22"/>
          <w:szCs w:val="22"/>
          <w:lang w:val="es-ES" w:eastAsia="en-US"/>
        </w:rPr>
      </w:pPr>
      <w:r w:rsidRPr="00B51E10">
        <w:rPr>
          <w:rFonts w:eastAsia="Franklin Gothic Medium"/>
          <w:i/>
          <w:sz w:val="22"/>
          <w:szCs w:val="22"/>
          <w:lang w:val="es-ES" w:eastAsia="en-US"/>
        </w:rPr>
        <w:fldChar w:fldCharType="end"/>
      </w:r>
      <w:bookmarkStart w:id="0" w:name="_Hlk137032672"/>
    </w:p>
    <w:p w14:paraId="299D50A9" w14:textId="6761C33F" w:rsidR="00920ADA" w:rsidRDefault="00920ADA" w:rsidP="00A538DC">
      <w:pPr>
        <w:spacing w:line="360" w:lineRule="auto"/>
        <w:rPr>
          <w:rFonts w:eastAsia="Franklin Gothic Medium"/>
          <w:sz w:val="22"/>
          <w:szCs w:val="22"/>
          <w:lang w:val="es-ES" w:eastAsia="en-US"/>
        </w:rPr>
      </w:pPr>
    </w:p>
    <w:p w14:paraId="4DE40CBA" w14:textId="77777777" w:rsidR="00A538DC" w:rsidRDefault="00A538DC" w:rsidP="00A538DC">
      <w:pPr>
        <w:spacing w:line="360" w:lineRule="auto"/>
        <w:rPr>
          <w:rFonts w:eastAsia="Franklin Gothic Medium"/>
          <w:sz w:val="22"/>
          <w:szCs w:val="22"/>
          <w:lang w:val="es-ES" w:eastAsia="en-US"/>
        </w:rPr>
      </w:pPr>
    </w:p>
    <w:p w14:paraId="709BD647" w14:textId="77777777" w:rsidR="00A538DC" w:rsidRPr="00B51E10" w:rsidRDefault="00A538DC" w:rsidP="00A538DC">
      <w:pPr>
        <w:spacing w:line="360" w:lineRule="auto"/>
        <w:rPr>
          <w:rFonts w:eastAsia="Franklin Gothic Medium"/>
          <w:sz w:val="22"/>
          <w:szCs w:val="22"/>
          <w:lang w:val="es-ES" w:eastAsia="en-US"/>
        </w:rPr>
      </w:pPr>
    </w:p>
    <w:p w14:paraId="2C8C27A6" w14:textId="381DF441" w:rsidR="00920ADA" w:rsidRPr="00B51E10" w:rsidRDefault="00920ADA" w:rsidP="00A538DC">
      <w:pPr>
        <w:spacing w:line="360" w:lineRule="auto"/>
        <w:rPr>
          <w:rFonts w:eastAsia="Franklin Gothic Medium"/>
          <w:sz w:val="22"/>
          <w:szCs w:val="22"/>
          <w:lang w:val="es-ES" w:eastAsia="en-US"/>
        </w:rPr>
      </w:pPr>
    </w:p>
    <w:p w14:paraId="703023B3" w14:textId="77777777" w:rsidR="00920ADA" w:rsidRPr="00B51E10" w:rsidRDefault="00920ADA" w:rsidP="00A538DC">
      <w:pPr>
        <w:spacing w:line="360" w:lineRule="auto"/>
        <w:rPr>
          <w:rFonts w:ascii="Verdana" w:eastAsia="Franklin Gothic Medium" w:hAnsi="Verdana"/>
          <w:sz w:val="22"/>
          <w:szCs w:val="22"/>
          <w:lang w:val="es-ES" w:eastAsia="en-US"/>
        </w:rPr>
      </w:pPr>
    </w:p>
    <w:p w14:paraId="121AA9B4" w14:textId="77777777" w:rsidR="00920ADA" w:rsidRPr="00B51E10" w:rsidRDefault="00920ADA" w:rsidP="00A538DC">
      <w:pPr>
        <w:pStyle w:val="Ttulo1"/>
        <w:spacing w:before="0" w:after="0" w:line="360" w:lineRule="auto"/>
        <w:rPr>
          <w:iCs/>
          <w:sz w:val="22"/>
          <w:szCs w:val="22"/>
        </w:rPr>
      </w:pPr>
    </w:p>
    <w:p w14:paraId="7FE1D601" w14:textId="01D66BD0" w:rsidR="00920ADA" w:rsidRPr="00B51E10" w:rsidRDefault="00920ADA" w:rsidP="00A538DC">
      <w:pPr>
        <w:pStyle w:val="Ttulo1"/>
        <w:spacing w:before="0" w:after="0" w:line="360" w:lineRule="auto"/>
        <w:rPr>
          <w:iCs/>
          <w:sz w:val="22"/>
          <w:szCs w:val="22"/>
        </w:rPr>
      </w:pPr>
    </w:p>
    <w:p w14:paraId="19F2BFB0" w14:textId="10B09477" w:rsidR="00920ADA" w:rsidRDefault="00920ADA" w:rsidP="00A538DC">
      <w:pPr>
        <w:spacing w:line="360" w:lineRule="auto"/>
        <w:rPr>
          <w:rFonts w:eastAsia="Franklin Gothic Medium"/>
          <w:sz w:val="22"/>
          <w:szCs w:val="22"/>
        </w:rPr>
      </w:pPr>
    </w:p>
    <w:p w14:paraId="1852B897" w14:textId="77777777" w:rsidR="002079BF" w:rsidRDefault="002079BF" w:rsidP="00BA6824">
      <w:pPr>
        <w:rPr>
          <w:rFonts w:ascii="Verdana" w:eastAsia="Franklin Gothic Medium" w:hAnsi="Verdana"/>
          <w:b/>
          <w:bCs/>
          <w:i w:val="0"/>
          <w:iCs/>
          <w:sz w:val="24"/>
          <w:szCs w:val="24"/>
          <w:lang w:val="es-ES" w:eastAsia="en-US"/>
        </w:rPr>
      </w:pPr>
      <w:bookmarkStart w:id="1" w:name="_Toc216433413"/>
    </w:p>
    <w:p w14:paraId="2873A794" w14:textId="77777777" w:rsidR="002079BF" w:rsidRDefault="002079BF" w:rsidP="00BA6824">
      <w:pPr>
        <w:rPr>
          <w:rFonts w:ascii="Verdana" w:eastAsia="Franklin Gothic Medium" w:hAnsi="Verdana"/>
          <w:b/>
          <w:bCs/>
          <w:i w:val="0"/>
          <w:iCs/>
          <w:sz w:val="24"/>
          <w:szCs w:val="24"/>
          <w:lang w:val="es-ES" w:eastAsia="en-US"/>
        </w:rPr>
      </w:pPr>
    </w:p>
    <w:p w14:paraId="62B4A619" w14:textId="38802E0E" w:rsidR="002559F6" w:rsidRPr="004A4A2B" w:rsidRDefault="00920ADA" w:rsidP="004A4A2B">
      <w:pPr>
        <w:rPr>
          <w:rFonts w:ascii="Verdana" w:hAnsi="Verdana"/>
          <w:b/>
          <w:bCs/>
          <w:i w:val="0"/>
          <w:iCs/>
          <w:sz w:val="24"/>
          <w:szCs w:val="24"/>
        </w:rPr>
      </w:pPr>
      <w:r w:rsidRPr="004A4A2B">
        <w:rPr>
          <w:rFonts w:ascii="Verdana" w:eastAsia="Franklin Gothic Medium" w:hAnsi="Verdana"/>
          <w:b/>
          <w:bCs/>
          <w:i w:val="0"/>
          <w:iCs/>
          <w:sz w:val="24"/>
          <w:szCs w:val="24"/>
          <w:lang w:val="es-ES" w:eastAsia="en-US"/>
        </w:rPr>
        <w:lastRenderedPageBreak/>
        <w:t>I</w:t>
      </w:r>
      <w:r w:rsidR="002559F6" w:rsidRPr="004A4A2B">
        <w:rPr>
          <w:rFonts w:ascii="Verdana" w:hAnsi="Verdana"/>
          <w:b/>
          <w:bCs/>
          <w:i w:val="0"/>
          <w:iCs/>
          <w:sz w:val="24"/>
          <w:szCs w:val="24"/>
        </w:rPr>
        <w:t>NTRODUCCIÓN</w:t>
      </w:r>
      <w:bookmarkEnd w:id="1"/>
    </w:p>
    <w:p w14:paraId="140D28E7" w14:textId="77777777" w:rsidR="00A538DC" w:rsidRPr="004A4A2B" w:rsidRDefault="00A538DC" w:rsidP="004A4A2B">
      <w:pPr>
        <w:rPr>
          <w:rFonts w:ascii="Verdana" w:hAnsi="Verdana"/>
          <w:i w:val="0"/>
          <w:iCs/>
          <w:sz w:val="24"/>
          <w:szCs w:val="24"/>
          <w:lang w:eastAsia="es-CO"/>
        </w:rPr>
      </w:pPr>
      <w:bookmarkStart w:id="2" w:name="_Hlk216363473"/>
    </w:p>
    <w:bookmarkEnd w:id="2"/>
    <w:p w14:paraId="139415A3" w14:textId="77777777" w:rsidR="00E935A1" w:rsidRPr="004A4A2B" w:rsidRDefault="00E935A1" w:rsidP="004A4A2B">
      <w:pPr>
        <w:spacing w:line="360" w:lineRule="auto"/>
        <w:rPr>
          <w:rFonts w:ascii="Verdana" w:hAnsi="Verdana"/>
          <w:i w:val="0"/>
          <w:sz w:val="22"/>
          <w:szCs w:val="22"/>
          <w:lang w:eastAsia="es-CO"/>
        </w:rPr>
      </w:pPr>
      <w:r w:rsidRPr="004A4A2B">
        <w:rPr>
          <w:rFonts w:ascii="Verdana" w:hAnsi="Verdana"/>
          <w:i w:val="0"/>
          <w:sz w:val="22"/>
          <w:szCs w:val="22"/>
          <w:lang w:eastAsia="es-CO"/>
        </w:rPr>
        <w:t>La rendición de cuentas en el Modelo Integrado de Planeación y Gestión (MIPG) en Colombia es un proceso esencial orientado a garantizar la transparencia y la efectividad en la gestión pública. Este modelo establece mecanismos para que las entidades del Estado informen sobre sus actuaciones, el uso de recursos y los resultados alcanzados.</w:t>
      </w:r>
    </w:p>
    <w:p w14:paraId="3A570A9B" w14:textId="77777777" w:rsidR="00E935A1" w:rsidRDefault="00E935A1" w:rsidP="00E935A1">
      <w:pPr>
        <w:spacing w:line="360" w:lineRule="auto"/>
        <w:rPr>
          <w:rFonts w:ascii="Verdana" w:hAnsi="Verdana"/>
          <w:i w:val="0"/>
          <w:sz w:val="22"/>
          <w:szCs w:val="22"/>
          <w:lang w:eastAsia="es-CO"/>
        </w:rPr>
      </w:pPr>
    </w:p>
    <w:p w14:paraId="330ED6F9" w14:textId="706EDB64" w:rsidR="00E935A1" w:rsidRPr="00E935A1" w:rsidRDefault="00E935A1" w:rsidP="00E935A1">
      <w:pPr>
        <w:spacing w:line="360" w:lineRule="auto"/>
        <w:rPr>
          <w:rFonts w:ascii="Verdana" w:hAnsi="Verdana"/>
          <w:i w:val="0"/>
          <w:sz w:val="22"/>
          <w:szCs w:val="22"/>
          <w:lang w:eastAsia="es-CO"/>
        </w:rPr>
      </w:pPr>
      <w:r w:rsidRPr="00E935A1">
        <w:rPr>
          <w:rFonts w:ascii="Verdana" w:hAnsi="Verdana"/>
          <w:i w:val="0"/>
          <w:sz w:val="22"/>
          <w:szCs w:val="22"/>
          <w:lang w:eastAsia="es-CO"/>
        </w:rPr>
        <w:t xml:space="preserve">En este marco, la Estrategia de Rendición de Cuentas de la CGN, en cumplimiento de la normatividad vigente y de los lineamientos establecidos por el Departamento Administrativo de la Función Pública (DAFP) en el Manual Único de Rendición de Cuentas, se diseña a partir de los resultados obtenidos mediante diversos instrumentos públicos e informes elaborados por el GIT de Control Interno sobre este proceso. Aunque dichos instrumentos clasifican a la </w:t>
      </w:r>
      <w:r w:rsidR="00697DB8">
        <w:rPr>
          <w:rFonts w:ascii="Verdana" w:hAnsi="Verdana"/>
          <w:i w:val="0"/>
          <w:sz w:val="22"/>
          <w:szCs w:val="22"/>
          <w:lang w:eastAsia="es-CO"/>
        </w:rPr>
        <w:t>E</w:t>
      </w:r>
      <w:r w:rsidRPr="00E935A1">
        <w:rPr>
          <w:rFonts w:ascii="Verdana" w:hAnsi="Verdana"/>
          <w:i w:val="0"/>
          <w:sz w:val="22"/>
          <w:szCs w:val="22"/>
          <w:lang w:eastAsia="es-CO"/>
        </w:rPr>
        <w:t>ntidad en el nivel de perfeccionamiento (autodiagnóstico), también evidencian oportunidades de mejora que orientan el cumplimiento de los tres elementos centrales para garantizar la responsabilidad pública y el derecho ciudadano a ejercer control sobre la gestión estatal: información, diálogo y responsabilidad.</w:t>
      </w:r>
    </w:p>
    <w:p w14:paraId="56607E30" w14:textId="77777777" w:rsidR="00E935A1" w:rsidRDefault="00E935A1" w:rsidP="00E935A1">
      <w:pPr>
        <w:spacing w:line="360" w:lineRule="auto"/>
        <w:rPr>
          <w:rFonts w:ascii="Verdana" w:hAnsi="Verdana"/>
          <w:i w:val="0"/>
          <w:sz w:val="22"/>
          <w:szCs w:val="22"/>
          <w:lang w:eastAsia="es-CO"/>
        </w:rPr>
      </w:pPr>
    </w:p>
    <w:p w14:paraId="5B59D03E" w14:textId="383EA584" w:rsidR="00E935A1" w:rsidRPr="00E935A1" w:rsidRDefault="00E935A1" w:rsidP="00E935A1">
      <w:pPr>
        <w:spacing w:line="360" w:lineRule="auto"/>
        <w:rPr>
          <w:rFonts w:ascii="Verdana" w:hAnsi="Verdana"/>
          <w:i w:val="0"/>
          <w:sz w:val="22"/>
          <w:szCs w:val="22"/>
          <w:lang w:eastAsia="es-CO"/>
        </w:rPr>
      </w:pPr>
      <w:r w:rsidRPr="00E935A1">
        <w:rPr>
          <w:rFonts w:ascii="Verdana" w:hAnsi="Verdana"/>
          <w:i w:val="0"/>
          <w:sz w:val="22"/>
          <w:szCs w:val="22"/>
          <w:lang w:eastAsia="es-CO"/>
        </w:rPr>
        <w:t>En este sentido, el documento presenta avances sostenidos en el tiempo, como el liderazgo del Equipo de Participación Ciudadana, Rendición de Cuentas y Servicio al Ciudadano, encargado de orientar estratégicamente los procesos de rendición de cuentas e involucrar a los diferentes grupos de valor previamente caracterizados. Posteriormente, se expone la situación actual del proceso en la entidad, cuyo análisis permitió definir el “Reto Estratégico de la Rendición de Cuentas” y establecer el objetivo general y los objetivos específicos orientados a fortalecer los tres elementos mencionados: información, diálogo y responsabilidad.</w:t>
      </w:r>
    </w:p>
    <w:p w14:paraId="7AD8ED53" w14:textId="77777777" w:rsidR="00E935A1" w:rsidRDefault="00E935A1" w:rsidP="00E935A1">
      <w:pPr>
        <w:spacing w:line="360" w:lineRule="auto"/>
        <w:rPr>
          <w:rFonts w:ascii="Verdana" w:hAnsi="Verdana"/>
          <w:i w:val="0"/>
          <w:sz w:val="22"/>
          <w:szCs w:val="22"/>
          <w:lang w:eastAsia="es-CO"/>
        </w:rPr>
      </w:pPr>
    </w:p>
    <w:p w14:paraId="1F96C6CC" w14:textId="50BAE70E" w:rsidR="00E935A1" w:rsidRPr="00E935A1" w:rsidRDefault="00E935A1" w:rsidP="00E935A1">
      <w:pPr>
        <w:spacing w:line="360" w:lineRule="auto"/>
        <w:rPr>
          <w:rFonts w:ascii="Verdana" w:hAnsi="Verdana"/>
          <w:i w:val="0"/>
          <w:sz w:val="22"/>
          <w:szCs w:val="22"/>
          <w:lang w:eastAsia="es-CO"/>
        </w:rPr>
      </w:pPr>
      <w:r w:rsidRPr="00E935A1">
        <w:rPr>
          <w:rFonts w:ascii="Verdana" w:hAnsi="Verdana"/>
          <w:i w:val="0"/>
          <w:sz w:val="22"/>
          <w:szCs w:val="22"/>
          <w:lang w:eastAsia="es-CO"/>
        </w:rPr>
        <w:t xml:space="preserve">Finalmente, se presenta el Plan de Acción para el cumplimiento de la Estrategia de Rendición de Cuentas </w:t>
      </w:r>
      <w:r w:rsidR="00A200DD">
        <w:rPr>
          <w:rFonts w:ascii="Verdana" w:hAnsi="Verdana"/>
          <w:i w:val="0"/>
          <w:sz w:val="22"/>
          <w:szCs w:val="22"/>
          <w:lang w:eastAsia="es-CO"/>
        </w:rPr>
        <w:t xml:space="preserve">de la vigencia </w:t>
      </w:r>
      <w:r w:rsidRPr="00E935A1">
        <w:rPr>
          <w:rFonts w:ascii="Verdana" w:hAnsi="Verdana"/>
          <w:i w:val="0"/>
          <w:sz w:val="22"/>
          <w:szCs w:val="22"/>
          <w:lang w:eastAsia="es-CO"/>
        </w:rPr>
        <w:t>202</w:t>
      </w:r>
      <w:r w:rsidR="003355B0">
        <w:rPr>
          <w:rFonts w:ascii="Verdana" w:hAnsi="Verdana"/>
          <w:i w:val="0"/>
          <w:sz w:val="22"/>
          <w:szCs w:val="22"/>
          <w:lang w:eastAsia="es-CO"/>
        </w:rPr>
        <w:t>5</w:t>
      </w:r>
      <w:r w:rsidRPr="00E935A1">
        <w:rPr>
          <w:rFonts w:ascii="Verdana" w:hAnsi="Verdana"/>
          <w:i w:val="0"/>
          <w:sz w:val="22"/>
          <w:szCs w:val="22"/>
          <w:lang w:eastAsia="es-CO"/>
        </w:rPr>
        <w:t xml:space="preserve">, incluido como anexo. Este plan </w:t>
      </w:r>
      <w:r w:rsidRPr="00E935A1">
        <w:rPr>
          <w:rFonts w:ascii="Verdana" w:hAnsi="Verdana"/>
          <w:i w:val="0"/>
          <w:sz w:val="22"/>
          <w:szCs w:val="22"/>
          <w:lang w:eastAsia="es-CO"/>
        </w:rPr>
        <w:lastRenderedPageBreak/>
        <w:t>organiza las principales acciones dirigidas al logro de los objetivos propuestos, mediante la implementación de procesos participativos que contribuyen a fortalecer la confianza ciudadana en las instituciones y a promover una cultura de responsabilidad en la administración pública.</w:t>
      </w:r>
    </w:p>
    <w:p w14:paraId="12E3577E" w14:textId="4D983279" w:rsidR="002A2687" w:rsidRDefault="002A2687">
      <w:pPr>
        <w:suppressAutoHyphens w:val="0"/>
        <w:spacing w:after="160" w:line="259" w:lineRule="auto"/>
        <w:jc w:val="left"/>
        <w:rPr>
          <w:rFonts w:ascii="Verdana" w:hAnsi="Verdana"/>
          <w:i w:val="0"/>
          <w:iCs/>
        </w:rPr>
      </w:pPr>
      <w:r>
        <w:rPr>
          <w:rFonts w:ascii="Verdana" w:hAnsi="Verdana"/>
          <w:i w:val="0"/>
          <w:iCs/>
        </w:rPr>
        <w:br w:type="page"/>
      </w:r>
    </w:p>
    <w:sdt>
      <w:sdtPr>
        <w:rPr>
          <w:rFonts w:ascii="Bookman Old Style" w:eastAsia="Times New Roman" w:hAnsi="Bookman Old Style" w:cs="Times New Roman"/>
          <w:color w:val="auto"/>
          <w:sz w:val="20"/>
          <w:szCs w:val="20"/>
          <w:lang w:val="es-ES" w:eastAsia="ar-SA"/>
        </w:rPr>
        <w:id w:val="-1460640770"/>
        <w:docPartObj>
          <w:docPartGallery w:val="Table of Contents"/>
          <w:docPartUnique/>
        </w:docPartObj>
      </w:sdtPr>
      <w:sdtEndPr>
        <w:rPr>
          <w:b/>
          <w:bCs/>
        </w:rPr>
      </w:sdtEndPr>
      <w:sdtContent>
        <w:p w14:paraId="08575736" w14:textId="0CA205AF" w:rsidR="002A2687" w:rsidRPr="00696BF7" w:rsidRDefault="002A2687">
          <w:pPr>
            <w:pStyle w:val="TtuloTDC"/>
            <w:rPr>
              <w:rFonts w:ascii="Verdana" w:hAnsi="Verdana"/>
              <w:b/>
              <w:bCs/>
              <w:i w:val="0"/>
              <w:iCs/>
              <w:color w:val="auto"/>
            </w:rPr>
          </w:pPr>
          <w:r w:rsidRPr="00696BF7">
            <w:rPr>
              <w:rFonts w:ascii="Verdana" w:hAnsi="Verdana"/>
              <w:b/>
              <w:bCs/>
              <w:i w:val="0"/>
              <w:iCs/>
              <w:color w:val="auto"/>
              <w:lang w:val="es-ES"/>
            </w:rPr>
            <w:t>Tabla de contenido</w:t>
          </w:r>
        </w:p>
        <w:p w14:paraId="291C9D99" w14:textId="1FCB6C59" w:rsidR="002A2687" w:rsidRDefault="002A2687">
          <w:pPr>
            <w:pStyle w:val="TDC1"/>
            <w:rPr>
              <w:rFonts w:asciiTheme="minorHAnsi" w:eastAsiaTheme="minorEastAsia" w:hAnsiTheme="minorHAnsi" w:cstheme="minorBidi"/>
              <w:kern w:val="2"/>
              <w:sz w:val="24"/>
              <w:szCs w:val="24"/>
              <w:lang w:val="es-CO" w:eastAsia="es-CO"/>
              <w14:ligatures w14:val="standardContextual"/>
            </w:rPr>
          </w:pPr>
          <w:r>
            <w:fldChar w:fldCharType="begin"/>
          </w:r>
          <w:r>
            <w:instrText xml:space="preserve"> TOC \o "1-3" \h \z \u </w:instrText>
          </w:r>
          <w:r>
            <w:fldChar w:fldCharType="separate"/>
          </w:r>
          <w:hyperlink w:anchor="_Toc216433413" w:history="1">
            <w:r w:rsidRPr="00233676">
              <w:rPr>
                <w:rStyle w:val="Hipervnculo"/>
                <w:iCs/>
              </w:rPr>
              <w:t>INTRODUCCIÓN</w:t>
            </w:r>
            <w:r>
              <w:rPr>
                <w:webHidden/>
              </w:rPr>
              <w:tab/>
            </w:r>
            <w:r>
              <w:rPr>
                <w:webHidden/>
              </w:rPr>
              <w:fldChar w:fldCharType="begin"/>
            </w:r>
            <w:r>
              <w:rPr>
                <w:webHidden/>
              </w:rPr>
              <w:instrText xml:space="preserve"> PAGEREF _Toc216433413 \h </w:instrText>
            </w:r>
            <w:r>
              <w:rPr>
                <w:webHidden/>
              </w:rPr>
            </w:r>
            <w:r>
              <w:rPr>
                <w:webHidden/>
              </w:rPr>
              <w:fldChar w:fldCharType="separate"/>
            </w:r>
            <w:r w:rsidR="00A200DD">
              <w:rPr>
                <w:webHidden/>
              </w:rPr>
              <w:t>2</w:t>
            </w:r>
            <w:r>
              <w:rPr>
                <w:webHidden/>
              </w:rPr>
              <w:fldChar w:fldCharType="end"/>
            </w:r>
          </w:hyperlink>
        </w:p>
        <w:p w14:paraId="49D6B06D" w14:textId="6F591A64" w:rsidR="002A2687" w:rsidRDefault="002A2687">
          <w:pPr>
            <w:pStyle w:val="TDC1"/>
            <w:rPr>
              <w:rFonts w:asciiTheme="minorHAnsi" w:eastAsiaTheme="minorEastAsia" w:hAnsiTheme="minorHAnsi" w:cstheme="minorBidi"/>
              <w:kern w:val="2"/>
              <w:sz w:val="24"/>
              <w:szCs w:val="24"/>
              <w:lang w:val="es-CO" w:eastAsia="es-CO"/>
              <w14:ligatures w14:val="standardContextual"/>
            </w:rPr>
          </w:pPr>
          <w:hyperlink w:anchor="_Toc216433414" w:history="1">
            <w:r w:rsidRPr="00233676">
              <w:rPr>
                <w:rStyle w:val="Hipervnculo"/>
                <w:iCs/>
              </w:rPr>
              <w:t>1. CONTEXTO NORMATIVO Y CONCEPTUAL</w:t>
            </w:r>
            <w:r>
              <w:rPr>
                <w:webHidden/>
              </w:rPr>
              <w:tab/>
            </w:r>
            <w:r>
              <w:rPr>
                <w:webHidden/>
              </w:rPr>
              <w:fldChar w:fldCharType="begin"/>
            </w:r>
            <w:r>
              <w:rPr>
                <w:webHidden/>
              </w:rPr>
              <w:instrText xml:space="preserve"> PAGEREF _Toc216433414 \h </w:instrText>
            </w:r>
            <w:r>
              <w:rPr>
                <w:webHidden/>
              </w:rPr>
            </w:r>
            <w:r>
              <w:rPr>
                <w:webHidden/>
              </w:rPr>
              <w:fldChar w:fldCharType="separate"/>
            </w:r>
            <w:r w:rsidR="00A200DD">
              <w:rPr>
                <w:webHidden/>
              </w:rPr>
              <w:t>5</w:t>
            </w:r>
            <w:r>
              <w:rPr>
                <w:webHidden/>
              </w:rPr>
              <w:fldChar w:fldCharType="end"/>
            </w:r>
          </w:hyperlink>
        </w:p>
        <w:p w14:paraId="4C3B2821" w14:textId="07024BB8" w:rsidR="002A2687" w:rsidRDefault="002A2687">
          <w:pPr>
            <w:pStyle w:val="TDC1"/>
            <w:rPr>
              <w:rFonts w:asciiTheme="minorHAnsi" w:eastAsiaTheme="minorEastAsia" w:hAnsiTheme="minorHAnsi" w:cstheme="minorBidi"/>
              <w:kern w:val="2"/>
              <w:sz w:val="24"/>
              <w:szCs w:val="24"/>
              <w:lang w:val="es-CO" w:eastAsia="es-CO"/>
              <w14:ligatures w14:val="standardContextual"/>
            </w:rPr>
          </w:pPr>
          <w:hyperlink w:anchor="_Toc216433415" w:history="1">
            <w:r w:rsidRPr="00233676">
              <w:rPr>
                <w:rStyle w:val="Hipervnculo"/>
              </w:rPr>
              <w:t>2. DEFINICIONES</w:t>
            </w:r>
            <w:r>
              <w:rPr>
                <w:webHidden/>
              </w:rPr>
              <w:tab/>
            </w:r>
            <w:r>
              <w:rPr>
                <w:webHidden/>
              </w:rPr>
              <w:fldChar w:fldCharType="begin"/>
            </w:r>
            <w:r>
              <w:rPr>
                <w:webHidden/>
              </w:rPr>
              <w:instrText xml:space="preserve"> PAGEREF _Toc216433415 \h </w:instrText>
            </w:r>
            <w:r>
              <w:rPr>
                <w:webHidden/>
              </w:rPr>
            </w:r>
            <w:r>
              <w:rPr>
                <w:webHidden/>
              </w:rPr>
              <w:fldChar w:fldCharType="separate"/>
            </w:r>
            <w:r w:rsidR="00A200DD">
              <w:rPr>
                <w:webHidden/>
              </w:rPr>
              <w:t>5</w:t>
            </w:r>
            <w:r>
              <w:rPr>
                <w:webHidden/>
              </w:rPr>
              <w:fldChar w:fldCharType="end"/>
            </w:r>
          </w:hyperlink>
        </w:p>
        <w:p w14:paraId="147F4E5C" w14:textId="777EBB82" w:rsidR="002A2687" w:rsidRDefault="002A2687">
          <w:pPr>
            <w:pStyle w:val="TDC1"/>
            <w:rPr>
              <w:rFonts w:asciiTheme="minorHAnsi" w:eastAsiaTheme="minorEastAsia" w:hAnsiTheme="minorHAnsi" w:cstheme="minorBidi"/>
              <w:kern w:val="2"/>
              <w:sz w:val="24"/>
              <w:szCs w:val="24"/>
              <w:lang w:val="es-CO" w:eastAsia="es-CO"/>
              <w14:ligatures w14:val="standardContextual"/>
            </w:rPr>
          </w:pPr>
          <w:hyperlink w:anchor="_Toc216433416" w:history="1">
            <w:r w:rsidRPr="00233676">
              <w:rPr>
                <w:rStyle w:val="Hipervnculo"/>
                <w:iCs/>
              </w:rPr>
              <w:t>3. ELEMENTOS DE LA RENDICIÓN DE CUENTAS</w:t>
            </w:r>
            <w:r>
              <w:rPr>
                <w:webHidden/>
              </w:rPr>
              <w:tab/>
            </w:r>
            <w:r>
              <w:rPr>
                <w:webHidden/>
              </w:rPr>
              <w:fldChar w:fldCharType="begin"/>
            </w:r>
            <w:r>
              <w:rPr>
                <w:webHidden/>
              </w:rPr>
              <w:instrText xml:space="preserve"> PAGEREF _Toc216433416 \h </w:instrText>
            </w:r>
            <w:r>
              <w:rPr>
                <w:webHidden/>
              </w:rPr>
            </w:r>
            <w:r>
              <w:rPr>
                <w:webHidden/>
              </w:rPr>
              <w:fldChar w:fldCharType="separate"/>
            </w:r>
            <w:r w:rsidR="00A200DD">
              <w:rPr>
                <w:webHidden/>
              </w:rPr>
              <w:t>6</w:t>
            </w:r>
            <w:r>
              <w:rPr>
                <w:webHidden/>
              </w:rPr>
              <w:fldChar w:fldCharType="end"/>
            </w:r>
          </w:hyperlink>
        </w:p>
        <w:p w14:paraId="72EDE720" w14:textId="05519B02" w:rsidR="002A2687" w:rsidRDefault="002A2687">
          <w:pPr>
            <w:pStyle w:val="TDC1"/>
            <w:rPr>
              <w:rFonts w:asciiTheme="minorHAnsi" w:eastAsiaTheme="minorEastAsia" w:hAnsiTheme="minorHAnsi" w:cstheme="minorBidi"/>
              <w:kern w:val="2"/>
              <w:sz w:val="24"/>
              <w:szCs w:val="24"/>
              <w:lang w:val="es-CO" w:eastAsia="es-CO"/>
              <w14:ligatures w14:val="standardContextual"/>
            </w:rPr>
          </w:pPr>
          <w:hyperlink w:anchor="_Toc216433417" w:history="1">
            <w:r w:rsidRPr="00233676">
              <w:rPr>
                <w:rStyle w:val="Hipervnculo"/>
                <w:iCs/>
              </w:rPr>
              <w:t>4. ETAPAS DE LA ESTRATEGIA DE RENDICIÓN DE CUENTAS</w:t>
            </w:r>
            <w:r>
              <w:rPr>
                <w:webHidden/>
              </w:rPr>
              <w:tab/>
            </w:r>
            <w:r>
              <w:rPr>
                <w:webHidden/>
              </w:rPr>
              <w:fldChar w:fldCharType="begin"/>
            </w:r>
            <w:r>
              <w:rPr>
                <w:webHidden/>
              </w:rPr>
              <w:instrText xml:space="preserve"> PAGEREF _Toc216433417 \h </w:instrText>
            </w:r>
            <w:r>
              <w:rPr>
                <w:webHidden/>
              </w:rPr>
            </w:r>
            <w:r>
              <w:rPr>
                <w:webHidden/>
              </w:rPr>
              <w:fldChar w:fldCharType="separate"/>
            </w:r>
            <w:r w:rsidR="00A200DD">
              <w:rPr>
                <w:webHidden/>
              </w:rPr>
              <w:t>7</w:t>
            </w:r>
            <w:r>
              <w:rPr>
                <w:webHidden/>
              </w:rPr>
              <w:fldChar w:fldCharType="end"/>
            </w:r>
          </w:hyperlink>
        </w:p>
        <w:p w14:paraId="2BC8B04F" w14:textId="112C3E46" w:rsidR="002A2687" w:rsidRDefault="002A2687">
          <w:pPr>
            <w:pStyle w:val="TDC1"/>
            <w:rPr>
              <w:rFonts w:asciiTheme="minorHAnsi" w:eastAsiaTheme="minorEastAsia" w:hAnsiTheme="minorHAnsi" w:cstheme="minorBidi"/>
              <w:kern w:val="2"/>
              <w:sz w:val="24"/>
              <w:szCs w:val="24"/>
              <w:lang w:val="es-CO" w:eastAsia="es-CO"/>
              <w14:ligatures w14:val="standardContextual"/>
            </w:rPr>
          </w:pPr>
          <w:hyperlink w:anchor="_Toc216433418" w:history="1">
            <w:r w:rsidRPr="00233676">
              <w:rPr>
                <w:rStyle w:val="Hipervnculo"/>
                <w:iCs/>
              </w:rPr>
              <w:t>4.1.</w:t>
            </w:r>
            <w:r>
              <w:rPr>
                <w:rFonts w:asciiTheme="minorHAnsi" w:eastAsiaTheme="minorEastAsia" w:hAnsiTheme="minorHAnsi" w:cstheme="minorBidi"/>
                <w:kern w:val="2"/>
                <w:sz w:val="24"/>
                <w:szCs w:val="24"/>
                <w:lang w:val="es-CO" w:eastAsia="es-CO"/>
                <w14:ligatures w14:val="standardContextual"/>
              </w:rPr>
              <w:tab/>
            </w:r>
            <w:r w:rsidRPr="00233676">
              <w:rPr>
                <w:rStyle w:val="Hipervnculo"/>
                <w:iCs/>
              </w:rPr>
              <w:t>APRESTAMIENTO</w:t>
            </w:r>
            <w:r>
              <w:rPr>
                <w:webHidden/>
              </w:rPr>
              <w:tab/>
            </w:r>
            <w:r>
              <w:rPr>
                <w:webHidden/>
              </w:rPr>
              <w:fldChar w:fldCharType="begin"/>
            </w:r>
            <w:r>
              <w:rPr>
                <w:webHidden/>
              </w:rPr>
              <w:instrText xml:space="preserve"> PAGEREF _Toc216433418 \h </w:instrText>
            </w:r>
            <w:r>
              <w:rPr>
                <w:webHidden/>
              </w:rPr>
            </w:r>
            <w:r>
              <w:rPr>
                <w:webHidden/>
              </w:rPr>
              <w:fldChar w:fldCharType="separate"/>
            </w:r>
            <w:r w:rsidR="00A200DD">
              <w:rPr>
                <w:webHidden/>
              </w:rPr>
              <w:t>7</w:t>
            </w:r>
            <w:r>
              <w:rPr>
                <w:webHidden/>
              </w:rPr>
              <w:fldChar w:fldCharType="end"/>
            </w:r>
          </w:hyperlink>
        </w:p>
        <w:p w14:paraId="4D209FF0" w14:textId="72844948" w:rsidR="002A2687" w:rsidRDefault="002A2687">
          <w:pPr>
            <w:pStyle w:val="TDC1"/>
            <w:rPr>
              <w:rFonts w:asciiTheme="minorHAnsi" w:eastAsiaTheme="minorEastAsia" w:hAnsiTheme="minorHAnsi" w:cstheme="minorBidi"/>
              <w:kern w:val="2"/>
              <w:sz w:val="24"/>
              <w:szCs w:val="24"/>
              <w:lang w:val="es-CO" w:eastAsia="es-CO"/>
              <w14:ligatures w14:val="standardContextual"/>
            </w:rPr>
          </w:pPr>
          <w:hyperlink w:anchor="_Toc216433419" w:history="1">
            <w:r w:rsidRPr="00233676">
              <w:rPr>
                <w:rStyle w:val="Hipervnculo"/>
                <w:iCs/>
              </w:rPr>
              <w:t>4.2. DISEÑO</w:t>
            </w:r>
            <w:r>
              <w:rPr>
                <w:webHidden/>
              </w:rPr>
              <w:tab/>
            </w:r>
            <w:r>
              <w:rPr>
                <w:webHidden/>
              </w:rPr>
              <w:fldChar w:fldCharType="begin"/>
            </w:r>
            <w:r>
              <w:rPr>
                <w:webHidden/>
              </w:rPr>
              <w:instrText xml:space="preserve"> PAGEREF _Toc216433419 \h </w:instrText>
            </w:r>
            <w:r>
              <w:rPr>
                <w:webHidden/>
              </w:rPr>
            </w:r>
            <w:r>
              <w:rPr>
                <w:webHidden/>
              </w:rPr>
              <w:fldChar w:fldCharType="separate"/>
            </w:r>
            <w:r w:rsidR="00A200DD">
              <w:rPr>
                <w:webHidden/>
              </w:rPr>
              <w:t>16</w:t>
            </w:r>
            <w:r>
              <w:rPr>
                <w:webHidden/>
              </w:rPr>
              <w:fldChar w:fldCharType="end"/>
            </w:r>
          </w:hyperlink>
        </w:p>
        <w:p w14:paraId="77A4A0D6" w14:textId="1802A74E" w:rsidR="002A2687" w:rsidRDefault="002A2687">
          <w:pPr>
            <w:pStyle w:val="TDC1"/>
            <w:rPr>
              <w:rFonts w:asciiTheme="minorHAnsi" w:eastAsiaTheme="minorEastAsia" w:hAnsiTheme="minorHAnsi" w:cstheme="minorBidi"/>
              <w:kern w:val="2"/>
              <w:sz w:val="24"/>
              <w:szCs w:val="24"/>
              <w:lang w:val="es-CO" w:eastAsia="es-CO"/>
              <w14:ligatures w14:val="standardContextual"/>
            </w:rPr>
          </w:pPr>
          <w:hyperlink w:anchor="_Toc216433420" w:history="1">
            <w:r w:rsidRPr="00233676">
              <w:rPr>
                <w:rStyle w:val="Hipervnculo"/>
                <w:iCs/>
              </w:rPr>
              <w:t>4.2.1. Reto Estratégico de la Rendición de Cuentas</w:t>
            </w:r>
            <w:r>
              <w:rPr>
                <w:webHidden/>
              </w:rPr>
              <w:tab/>
            </w:r>
            <w:r>
              <w:rPr>
                <w:webHidden/>
              </w:rPr>
              <w:fldChar w:fldCharType="begin"/>
            </w:r>
            <w:r>
              <w:rPr>
                <w:webHidden/>
              </w:rPr>
              <w:instrText xml:space="preserve"> PAGEREF _Toc216433420 \h </w:instrText>
            </w:r>
            <w:r>
              <w:rPr>
                <w:webHidden/>
              </w:rPr>
            </w:r>
            <w:r>
              <w:rPr>
                <w:webHidden/>
              </w:rPr>
              <w:fldChar w:fldCharType="separate"/>
            </w:r>
            <w:r w:rsidR="00A200DD">
              <w:rPr>
                <w:webHidden/>
              </w:rPr>
              <w:t>16</w:t>
            </w:r>
            <w:r>
              <w:rPr>
                <w:webHidden/>
              </w:rPr>
              <w:fldChar w:fldCharType="end"/>
            </w:r>
          </w:hyperlink>
        </w:p>
        <w:p w14:paraId="01BB2C1B" w14:textId="1EBDCEBC" w:rsidR="002A2687" w:rsidRDefault="002A2687">
          <w:pPr>
            <w:pStyle w:val="TDC1"/>
            <w:rPr>
              <w:rFonts w:asciiTheme="minorHAnsi" w:eastAsiaTheme="minorEastAsia" w:hAnsiTheme="minorHAnsi" w:cstheme="minorBidi"/>
              <w:kern w:val="2"/>
              <w:sz w:val="24"/>
              <w:szCs w:val="24"/>
              <w:lang w:val="es-CO" w:eastAsia="es-CO"/>
              <w14:ligatures w14:val="standardContextual"/>
            </w:rPr>
          </w:pPr>
          <w:hyperlink w:anchor="_Toc216433421" w:history="1">
            <w:r w:rsidRPr="00233676">
              <w:rPr>
                <w:rStyle w:val="Hipervnculo"/>
                <w:iCs/>
              </w:rPr>
              <w:t>4.2.2. Objetivos</w:t>
            </w:r>
            <w:r>
              <w:rPr>
                <w:webHidden/>
              </w:rPr>
              <w:tab/>
            </w:r>
            <w:r>
              <w:rPr>
                <w:webHidden/>
              </w:rPr>
              <w:fldChar w:fldCharType="begin"/>
            </w:r>
            <w:r>
              <w:rPr>
                <w:webHidden/>
              </w:rPr>
              <w:instrText xml:space="preserve"> PAGEREF _Toc216433421 \h </w:instrText>
            </w:r>
            <w:r>
              <w:rPr>
                <w:webHidden/>
              </w:rPr>
            </w:r>
            <w:r>
              <w:rPr>
                <w:webHidden/>
              </w:rPr>
              <w:fldChar w:fldCharType="separate"/>
            </w:r>
            <w:r w:rsidR="00A200DD">
              <w:rPr>
                <w:webHidden/>
              </w:rPr>
              <w:t>16</w:t>
            </w:r>
            <w:r>
              <w:rPr>
                <w:webHidden/>
              </w:rPr>
              <w:fldChar w:fldCharType="end"/>
            </w:r>
          </w:hyperlink>
        </w:p>
        <w:p w14:paraId="0497ACC1" w14:textId="4BFF7806" w:rsidR="002A2687" w:rsidRDefault="002A2687">
          <w:pPr>
            <w:pStyle w:val="TDC1"/>
            <w:tabs>
              <w:tab w:val="left" w:pos="1200"/>
            </w:tabs>
            <w:rPr>
              <w:rFonts w:asciiTheme="minorHAnsi" w:eastAsiaTheme="minorEastAsia" w:hAnsiTheme="minorHAnsi" w:cstheme="minorBidi"/>
              <w:kern w:val="2"/>
              <w:sz w:val="24"/>
              <w:szCs w:val="24"/>
              <w:lang w:val="es-CO" w:eastAsia="es-CO"/>
              <w14:ligatures w14:val="standardContextual"/>
            </w:rPr>
          </w:pPr>
          <w:hyperlink w:anchor="_Toc216433422" w:history="1">
            <w:r w:rsidRPr="00233676">
              <w:rPr>
                <w:rStyle w:val="Hipervnculo"/>
                <w:iCs/>
              </w:rPr>
              <w:t>4.2.2.1.</w:t>
            </w:r>
            <w:r>
              <w:rPr>
                <w:rFonts w:asciiTheme="minorHAnsi" w:eastAsiaTheme="minorEastAsia" w:hAnsiTheme="minorHAnsi" w:cstheme="minorBidi"/>
                <w:kern w:val="2"/>
                <w:sz w:val="24"/>
                <w:szCs w:val="24"/>
                <w:lang w:val="es-CO" w:eastAsia="es-CO"/>
                <w14:ligatures w14:val="standardContextual"/>
              </w:rPr>
              <w:tab/>
            </w:r>
            <w:r w:rsidRPr="00233676">
              <w:rPr>
                <w:rStyle w:val="Hipervnculo"/>
                <w:iCs/>
              </w:rPr>
              <w:t>Objetivo general</w:t>
            </w:r>
            <w:r>
              <w:rPr>
                <w:webHidden/>
              </w:rPr>
              <w:tab/>
            </w:r>
            <w:r>
              <w:rPr>
                <w:webHidden/>
              </w:rPr>
              <w:fldChar w:fldCharType="begin"/>
            </w:r>
            <w:r>
              <w:rPr>
                <w:webHidden/>
              </w:rPr>
              <w:instrText xml:space="preserve"> PAGEREF _Toc216433422 \h </w:instrText>
            </w:r>
            <w:r>
              <w:rPr>
                <w:webHidden/>
              </w:rPr>
            </w:r>
            <w:r>
              <w:rPr>
                <w:webHidden/>
              </w:rPr>
              <w:fldChar w:fldCharType="separate"/>
            </w:r>
            <w:r w:rsidR="00A200DD">
              <w:rPr>
                <w:webHidden/>
              </w:rPr>
              <w:t>16</w:t>
            </w:r>
            <w:r>
              <w:rPr>
                <w:webHidden/>
              </w:rPr>
              <w:fldChar w:fldCharType="end"/>
            </w:r>
          </w:hyperlink>
        </w:p>
        <w:p w14:paraId="49CB0A48" w14:textId="66FDEA55" w:rsidR="002A2687" w:rsidRDefault="002A2687">
          <w:pPr>
            <w:pStyle w:val="TDC1"/>
            <w:tabs>
              <w:tab w:val="left" w:pos="1200"/>
            </w:tabs>
            <w:rPr>
              <w:rFonts w:asciiTheme="minorHAnsi" w:eastAsiaTheme="minorEastAsia" w:hAnsiTheme="minorHAnsi" w:cstheme="minorBidi"/>
              <w:kern w:val="2"/>
              <w:sz w:val="24"/>
              <w:szCs w:val="24"/>
              <w:lang w:val="es-CO" w:eastAsia="es-CO"/>
              <w14:ligatures w14:val="standardContextual"/>
            </w:rPr>
          </w:pPr>
          <w:hyperlink w:anchor="_Toc216433423" w:history="1">
            <w:r w:rsidRPr="00233676">
              <w:rPr>
                <w:rStyle w:val="Hipervnculo"/>
                <w:iCs/>
              </w:rPr>
              <w:t>4.2.2.2.</w:t>
            </w:r>
            <w:r>
              <w:rPr>
                <w:rFonts w:asciiTheme="minorHAnsi" w:eastAsiaTheme="minorEastAsia" w:hAnsiTheme="minorHAnsi" w:cstheme="minorBidi"/>
                <w:kern w:val="2"/>
                <w:sz w:val="24"/>
                <w:szCs w:val="24"/>
                <w:lang w:val="es-CO" w:eastAsia="es-CO"/>
                <w14:ligatures w14:val="standardContextual"/>
              </w:rPr>
              <w:tab/>
            </w:r>
            <w:r w:rsidRPr="00233676">
              <w:rPr>
                <w:rStyle w:val="Hipervnculo"/>
                <w:iCs/>
              </w:rPr>
              <w:t>Objetivos específicos</w:t>
            </w:r>
            <w:r>
              <w:rPr>
                <w:webHidden/>
              </w:rPr>
              <w:tab/>
            </w:r>
            <w:r>
              <w:rPr>
                <w:webHidden/>
              </w:rPr>
              <w:fldChar w:fldCharType="begin"/>
            </w:r>
            <w:r>
              <w:rPr>
                <w:webHidden/>
              </w:rPr>
              <w:instrText xml:space="preserve"> PAGEREF _Toc216433423 \h </w:instrText>
            </w:r>
            <w:r>
              <w:rPr>
                <w:webHidden/>
              </w:rPr>
            </w:r>
            <w:r>
              <w:rPr>
                <w:webHidden/>
              </w:rPr>
              <w:fldChar w:fldCharType="separate"/>
            </w:r>
            <w:r w:rsidR="00A200DD">
              <w:rPr>
                <w:webHidden/>
              </w:rPr>
              <w:t>17</w:t>
            </w:r>
            <w:r>
              <w:rPr>
                <w:webHidden/>
              </w:rPr>
              <w:fldChar w:fldCharType="end"/>
            </w:r>
          </w:hyperlink>
        </w:p>
        <w:p w14:paraId="0D565666" w14:textId="20D24D22" w:rsidR="002A2687" w:rsidRDefault="002A2687">
          <w:pPr>
            <w:pStyle w:val="TDC1"/>
            <w:rPr>
              <w:rFonts w:asciiTheme="minorHAnsi" w:eastAsiaTheme="minorEastAsia" w:hAnsiTheme="minorHAnsi" w:cstheme="minorBidi"/>
              <w:kern w:val="2"/>
              <w:sz w:val="24"/>
              <w:szCs w:val="24"/>
              <w:lang w:val="es-CO" w:eastAsia="es-CO"/>
              <w14:ligatures w14:val="standardContextual"/>
            </w:rPr>
          </w:pPr>
          <w:hyperlink w:anchor="_Toc216433424" w:history="1">
            <w:r w:rsidRPr="00233676">
              <w:rPr>
                <w:rStyle w:val="Hipervnculo"/>
              </w:rPr>
              <w:t>4.2.3. Alcance</w:t>
            </w:r>
            <w:r>
              <w:rPr>
                <w:webHidden/>
              </w:rPr>
              <w:tab/>
            </w:r>
            <w:r>
              <w:rPr>
                <w:webHidden/>
              </w:rPr>
              <w:fldChar w:fldCharType="begin"/>
            </w:r>
            <w:r>
              <w:rPr>
                <w:webHidden/>
              </w:rPr>
              <w:instrText xml:space="preserve"> PAGEREF _Toc216433424 \h </w:instrText>
            </w:r>
            <w:r>
              <w:rPr>
                <w:webHidden/>
              </w:rPr>
            </w:r>
            <w:r>
              <w:rPr>
                <w:webHidden/>
              </w:rPr>
              <w:fldChar w:fldCharType="separate"/>
            </w:r>
            <w:r w:rsidR="00A200DD">
              <w:rPr>
                <w:webHidden/>
              </w:rPr>
              <w:t>17</w:t>
            </w:r>
            <w:r>
              <w:rPr>
                <w:webHidden/>
              </w:rPr>
              <w:fldChar w:fldCharType="end"/>
            </w:r>
          </w:hyperlink>
        </w:p>
        <w:p w14:paraId="443D40F9" w14:textId="27F62A0C" w:rsidR="002A2687" w:rsidRDefault="002A2687">
          <w:pPr>
            <w:pStyle w:val="TDC1"/>
            <w:rPr>
              <w:rFonts w:asciiTheme="minorHAnsi" w:eastAsiaTheme="minorEastAsia" w:hAnsiTheme="minorHAnsi" w:cstheme="minorBidi"/>
              <w:kern w:val="2"/>
              <w:sz w:val="24"/>
              <w:szCs w:val="24"/>
              <w:lang w:val="es-CO" w:eastAsia="es-CO"/>
              <w14:ligatures w14:val="standardContextual"/>
            </w:rPr>
          </w:pPr>
          <w:hyperlink w:anchor="_Toc216433425" w:history="1">
            <w:r w:rsidRPr="00233676">
              <w:rPr>
                <w:rStyle w:val="Hipervnculo"/>
                <w:iCs/>
              </w:rPr>
              <w:t>4.3. PREPARACIÓN</w:t>
            </w:r>
            <w:r>
              <w:rPr>
                <w:webHidden/>
              </w:rPr>
              <w:tab/>
            </w:r>
            <w:r>
              <w:rPr>
                <w:webHidden/>
              </w:rPr>
              <w:fldChar w:fldCharType="begin"/>
            </w:r>
            <w:r>
              <w:rPr>
                <w:webHidden/>
              </w:rPr>
              <w:instrText xml:space="preserve"> PAGEREF _Toc216433425 \h </w:instrText>
            </w:r>
            <w:r>
              <w:rPr>
                <w:webHidden/>
              </w:rPr>
            </w:r>
            <w:r>
              <w:rPr>
                <w:webHidden/>
              </w:rPr>
              <w:fldChar w:fldCharType="separate"/>
            </w:r>
            <w:r w:rsidR="00A200DD">
              <w:rPr>
                <w:webHidden/>
              </w:rPr>
              <w:t>17</w:t>
            </w:r>
            <w:r>
              <w:rPr>
                <w:webHidden/>
              </w:rPr>
              <w:fldChar w:fldCharType="end"/>
            </w:r>
          </w:hyperlink>
        </w:p>
        <w:p w14:paraId="7CF279F4" w14:textId="09430C57" w:rsidR="002A2687" w:rsidRDefault="002A2687">
          <w:pPr>
            <w:pStyle w:val="TDC1"/>
            <w:rPr>
              <w:rFonts w:asciiTheme="minorHAnsi" w:eastAsiaTheme="minorEastAsia" w:hAnsiTheme="minorHAnsi" w:cstheme="minorBidi"/>
              <w:kern w:val="2"/>
              <w:sz w:val="24"/>
              <w:szCs w:val="24"/>
              <w:lang w:val="es-CO" w:eastAsia="es-CO"/>
              <w14:ligatures w14:val="standardContextual"/>
            </w:rPr>
          </w:pPr>
          <w:hyperlink w:anchor="_Toc216433426" w:history="1">
            <w:r w:rsidRPr="00233676">
              <w:rPr>
                <w:rStyle w:val="Hipervnculo"/>
                <w:iCs/>
              </w:rPr>
              <w:t>4.4. EJECUCIÓN</w:t>
            </w:r>
            <w:r>
              <w:rPr>
                <w:webHidden/>
              </w:rPr>
              <w:tab/>
            </w:r>
            <w:r>
              <w:rPr>
                <w:webHidden/>
              </w:rPr>
              <w:fldChar w:fldCharType="begin"/>
            </w:r>
            <w:r>
              <w:rPr>
                <w:webHidden/>
              </w:rPr>
              <w:instrText xml:space="preserve"> PAGEREF _Toc216433426 \h </w:instrText>
            </w:r>
            <w:r>
              <w:rPr>
                <w:webHidden/>
              </w:rPr>
            </w:r>
            <w:r>
              <w:rPr>
                <w:webHidden/>
              </w:rPr>
              <w:fldChar w:fldCharType="separate"/>
            </w:r>
            <w:r w:rsidR="00A200DD">
              <w:rPr>
                <w:webHidden/>
              </w:rPr>
              <w:t>19</w:t>
            </w:r>
            <w:r>
              <w:rPr>
                <w:webHidden/>
              </w:rPr>
              <w:fldChar w:fldCharType="end"/>
            </w:r>
          </w:hyperlink>
        </w:p>
        <w:p w14:paraId="7D3D7C40" w14:textId="029B32E6" w:rsidR="002A2687" w:rsidRDefault="002A2687">
          <w:pPr>
            <w:pStyle w:val="TDC1"/>
            <w:rPr>
              <w:rFonts w:asciiTheme="minorHAnsi" w:eastAsiaTheme="minorEastAsia" w:hAnsiTheme="minorHAnsi" w:cstheme="minorBidi"/>
              <w:kern w:val="2"/>
              <w:sz w:val="24"/>
              <w:szCs w:val="24"/>
              <w:lang w:val="es-CO" w:eastAsia="es-CO"/>
              <w14:ligatures w14:val="standardContextual"/>
            </w:rPr>
          </w:pPr>
          <w:hyperlink w:anchor="_Toc216433427" w:history="1">
            <w:r w:rsidRPr="00233676">
              <w:rPr>
                <w:rStyle w:val="Hipervnculo"/>
                <w:iCs/>
              </w:rPr>
              <w:t>4.5.</w:t>
            </w:r>
            <w:r>
              <w:rPr>
                <w:rFonts w:asciiTheme="minorHAnsi" w:eastAsiaTheme="minorEastAsia" w:hAnsiTheme="minorHAnsi" w:cstheme="minorBidi"/>
                <w:kern w:val="2"/>
                <w:sz w:val="24"/>
                <w:szCs w:val="24"/>
                <w:lang w:val="es-CO" w:eastAsia="es-CO"/>
                <w14:ligatures w14:val="standardContextual"/>
              </w:rPr>
              <w:tab/>
            </w:r>
            <w:r w:rsidRPr="00233676">
              <w:rPr>
                <w:rStyle w:val="Hipervnculo"/>
                <w:iCs/>
              </w:rPr>
              <w:t>SEGUIMIENTO Y EVALUACIÓN</w:t>
            </w:r>
            <w:r>
              <w:rPr>
                <w:webHidden/>
              </w:rPr>
              <w:tab/>
            </w:r>
            <w:r>
              <w:rPr>
                <w:webHidden/>
              </w:rPr>
              <w:fldChar w:fldCharType="begin"/>
            </w:r>
            <w:r>
              <w:rPr>
                <w:webHidden/>
              </w:rPr>
              <w:instrText xml:space="preserve"> PAGEREF _Toc216433427 \h </w:instrText>
            </w:r>
            <w:r>
              <w:rPr>
                <w:webHidden/>
              </w:rPr>
            </w:r>
            <w:r>
              <w:rPr>
                <w:webHidden/>
              </w:rPr>
              <w:fldChar w:fldCharType="separate"/>
            </w:r>
            <w:r w:rsidR="00A200DD">
              <w:rPr>
                <w:webHidden/>
              </w:rPr>
              <w:t>19</w:t>
            </w:r>
            <w:r>
              <w:rPr>
                <w:webHidden/>
              </w:rPr>
              <w:fldChar w:fldCharType="end"/>
            </w:r>
          </w:hyperlink>
        </w:p>
        <w:p w14:paraId="19B97814" w14:textId="6D165404" w:rsidR="002A2687" w:rsidRDefault="002A2687">
          <w:r>
            <w:rPr>
              <w:b/>
              <w:bCs/>
              <w:lang w:val="es-ES"/>
            </w:rPr>
            <w:fldChar w:fldCharType="end"/>
          </w:r>
        </w:p>
      </w:sdtContent>
    </w:sdt>
    <w:p w14:paraId="62D52C63" w14:textId="77777777" w:rsidR="00920ADA" w:rsidRPr="00696BF7" w:rsidRDefault="00920ADA" w:rsidP="00A538DC">
      <w:pPr>
        <w:spacing w:line="360" w:lineRule="auto"/>
        <w:rPr>
          <w:rFonts w:ascii="Verdana" w:hAnsi="Verdana"/>
        </w:rPr>
      </w:pPr>
    </w:p>
    <w:p w14:paraId="6206DF09" w14:textId="77777777" w:rsidR="00E328CF" w:rsidRPr="00696BF7" w:rsidRDefault="00E328CF" w:rsidP="00A538DC">
      <w:pPr>
        <w:spacing w:line="360" w:lineRule="auto"/>
        <w:rPr>
          <w:rFonts w:ascii="Verdana" w:hAnsi="Verdana"/>
          <w:i w:val="0"/>
          <w:iCs/>
        </w:rPr>
      </w:pPr>
    </w:p>
    <w:p w14:paraId="75F6204A" w14:textId="77777777" w:rsidR="00E328CF" w:rsidRPr="00696BF7" w:rsidRDefault="00E328CF" w:rsidP="00A538DC">
      <w:pPr>
        <w:spacing w:line="360" w:lineRule="auto"/>
        <w:rPr>
          <w:rFonts w:ascii="Verdana" w:hAnsi="Verdana"/>
          <w:i w:val="0"/>
          <w:iCs/>
        </w:rPr>
      </w:pPr>
    </w:p>
    <w:p w14:paraId="29E0F91D" w14:textId="77777777" w:rsidR="00E328CF" w:rsidRPr="00696BF7" w:rsidRDefault="00E328CF" w:rsidP="00A538DC">
      <w:pPr>
        <w:spacing w:line="360" w:lineRule="auto"/>
        <w:rPr>
          <w:rFonts w:ascii="Verdana" w:hAnsi="Verdana"/>
          <w:i w:val="0"/>
          <w:iCs/>
        </w:rPr>
      </w:pPr>
    </w:p>
    <w:p w14:paraId="63A2EA6C" w14:textId="77777777" w:rsidR="00E328CF" w:rsidRPr="00696BF7" w:rsidRDefault="00E328CF" w:rsidP="00A538DC">
      <w:pPr>
        <w:spacing w:line="360" w:lineRule="auto"/>
        <w:rPr>
          <w:rFonts w:ascii="Verdana" w:hAnsi="Verdana"/>
          <w:i w:val="0"/>
          <w:iCs/>
        </w:rPr>
      </w:pPr>
    </w:p>
    <w:p w14:paraId="7A631CA6" w14:textId="77777777" w:rsidR="00E328CF" w:rsidRPr="00696BF7" w:rsidRDefault="00E328CF" w:rsidP="00A538DC">
      <w:pPr>
        <w:spacing w:line="360" w:lineRule="auto"/>
        <w:rPr>
          <w:rFonts w:ascii="Verdana" w:hAnsi="Verdana"/>
          <w:i w:val="0"/>
          <w:iCs/>
        </w:rPr>
      </w:pPr>
    </w:p>
    <w:p w14:paraId="21CCFC02" w14:textId="77777777" w:rsidR="00E328CF" w:rsidRPr="00696BF7" w:rsidRDefault="00E328CF" w:rsidP="00A538DC">
      <w:pPr>
        <w:spacing w:line="360" w:lineRule="auto"/>
        <w:rPr>
          <w:rFonts w:ascii="Verdana" w:hAnsi="Verdana"/>
          <w:i w:val="0"/>
          <w:iCs/>
        </w:rPr>
      </w:pPr>
    </w:p>
    <w:p w14:paraId="613E8F38" w14:textId="77777777" w:rsidR="00E328CF" w:rsidRPr="00696BF7" w:rsidRDefault="00E328CF" w:rsidP="00A538DC">
      <w:pPr>
        <w:spacing w:line="360" w:lineRule="auto"/>
        <w:rPr>
          <w:rFonts w:ascii="Verdana" w:hAnsi="Verdana"/>
          <w:i w:val="0"/>
          <w:iCs/>
        </w:rPr>
      </w:pPr>
    </w:p>
    <w:p w14:paraId="259E1B95" w14:textId="77777777" w:rsidR="00E328CF" w:rsidRPr="00696BF7" w:rsidRDefault="00E328CF" w:rsidP="00A538DC">
      <w:pPr>
        <w:spacing w:line="360" w:lineRule="auto"/>
        <w:rPr>
          <w:rFonts w:ascii="Verdana" w:hAnsi="Verdana"/>
          <w:i w:val="0"/>
          <w:iCs/>
        </w:rPr>
      </w:pPr>
    </w:p>
    <w:p w14:paraId="221E50D1" w14:textId="77777777" w:rsidR="00E328CF" w:rsidRPr="00696BF7" w:rsidRDefault="00E328CF" w:rsidP="00A538DC">
      <w:pPr>
        <w:spacing w:line="360" w:lineRule="auto"/>
        <w:rPr>
          <w:rFonts w:ascii="Verdana" w:hAnsi="Verdana"/>
          <w:i w:val="0"/>
          <w:iCs/>
        </w:rPr>
      </w:pPr>
    </w:p>
    <w:p w14:paraId="34482B2B" w14:textId="77777777" w:rsidR="00E328CF" w:rsidRPr="00696BF7" w:rsidRDefault="00E328CF" w:rsidP="00A538DC">
      <w:pPr>
        <w:spacing w:line="360" w:lineRule="auto"/>
        <w:rPr>
          <w:rFonts w:ascii="Verdana" w:hAnsi="Verdana"/>
          <w:i w:val="0"/>
          <w:iCs/>
        </w:rPr>
      </w:pPr>
    </w:p>
    <w:p w14:paraId="15DA6598" w14:textId="77777777" w:rsidR="00E328CF" w:rsidRPr="00696BF7" w:rsidRDefault="00E328CF" w:rsidP="00A538DC">
      <w:pPr>
        <w:spacing w:line="360" w:lineRule="auto"/>
        <w:rPr>
          <w:rFonts w:ascii="Verdana" w:hAnsi="Verdana"/>
        </w:rPr>
      </w:pPr>
    </w:p>
    <w:p w14:paraId="25932163" w14:textId="5425FAC4" w:rsidR="00B32831" w:rsidRDefault="001C6604" w:rsidP="00A538DC">
      <w:pPr>
        <w:pStyle w:val="Ttulo1"/>
        <w:spacing w:before="0" w:after="0" w:line="360" w:lineRule="auto"/>
        <w:rPr>
          <w:iCs/>
          <w:sz w:val="22"/>
          <w:szCs w:val="22"/>
        </w:rPr>
      </w:pPr>
      <w:bookmarkStart w:id="3" w:name="_Toc216433414"/>
      <w:bookmarkStart w:id="4" w:name="_Toc216434186"/>
      <w:r>
        <w:rPr>
          <w:iCs/>
          <w:sz w:val="22"/>
          <w:szCs w:val="22"/>
        </w:rPr>
        <w:lastRenderedPageBreak/>
        <w:t>1</w:t>
      </w:r>
      <w:r w:rsidR="00B32831" w:rsidRPr="00920ADA">
        <w:rPr>
          <w:iCs/>
          <w:sz w:val="22"/>
          <w:szCs w:val="22"/>
        </w:rPr>
        <w:t xml:space="preserve">. </w:t>
      </w:r>
      <w:r w:rsidR="00B32831">
        <w:rPr>
          <w:iCs/>
          <w:sz w:val="22"/>
          <w:szCs w:val="22"/>
        </w:rPr>
        <w:t xml:space="preserve">CONTEXTO </w:t>
      </w:r>
      <w:r w:rsidR="00B32831" w:rsidRPr="00920ADA">
        <w:rPr>
          <w:iCs/>
          <w:sz w:val="22"/>
          <w:szCs w:val="22"/>
        </w:rPr>
        <w:t>NORMATIV</w:t>
      </w:r>
      <w:r w:rsidR="00B32831">
        <w:rPr>
          <w:iCs/>
          <w:sz w:val="22"/>
          <w:szCs w:val="22"/>
        </w:rPr>
        <w:t>O Y CONCEPTUAL</w:t>
      </w:r>
      <w:bookmarkEnd w:id="3"/>
      <w:bookmarkEnd w:id="4"/>
    </w:p>
    <w:p w14:paraId="61A8D6CC" w14:textId="77777777" w:rsidR="00EB56F2" w:rsidRDefault="00EB56F2" w:rsidP="00A538DC">
      <w:pPr>
        <w:spacing w:line="360" w:lineRule="auto"/>
        <w:rPr>
          <w:rFonts w:ascii="Verdana" w:hAnsi="Verdana"/>
          <w:b/>
          <w:bCs/>
          <w:i w:val="0"/>
          <w:iCs/>
          <w:sz w:val="22"/>
          <w:szCs w:val="22"/>
        </w:rPr>
      </w:pPr>
    </w:p>
    <w:p w14:paraId="65AA3A5F" w14:textId="4ECE769A" w:rsidR="00B32831" w:rsidRDefault="00B32831" w:rsidP="00A538DC">
      <w:pPr>
        <w:spacing w:line="360" w:lineRule="auto"/>
        <w:rPr>
          <w:rFonts w:ascii="Verdana" w:hAnsi="Verdana"/>
          <w:b/>
          <w:bCs/>
          <w:i w:val="0"/>
          <w:iCs/>
          <w:sz w:val="22"/>
          <w:szCs w:val="22"/>
        </w:rPr>
      </w:pPr>
      <w:r w:rsidRPr="00EB56F2">
        <w:rPr>
          <w:rFonts w:ascii="Verdana" w:hAnsi="Verdana"/>
          <w:b/>
          <w:bCs/>
          <w:i w:val="0"/>
          <w:iCs/>
          <w:sz w:val="22"/>
          <w:szCs w:val="22"/>
        </w:rPr>
        <w:t>NORMATIVIDAD</w:t>
      </w:r>
    </w:p>
    <w:p w14:paraId="17B08BA3" w14:textId="77777777" w:rsidR="008827B8" w:rsidRDefault="008827B8" w:rsidP="00A538DC">
      <w:pPr>
        <w:spacing w:line="360" w:lineRule="auto"/>
        <w:rPr>
          <w:rFonts w:ascii="Verdana" w:hAnsi="Verdana"/>
          <w:b/>
          <w:bCs/>
          <w:i w:val="0"/>
          <w:iCs/>
          <w:sz w:val="22"/>
          <w:szCs w:val="22"/>
        </w:rPr>
      </w:pPr>
    </w:p>
    <w:tbl>
      <w:tblPr>
        <w:tblStyle w:val="Tablaconcuadrcula"/>
        <w:tblW w:w="0" w:type="auto"/>
        <w:tblLook w:val="04A0" w:firstRow="1" w:lastRow="0" w:firstColumn="1" w:lastColumn="0" w:noHBand="0" w:noVBand="1"/>
      </w:tblPr>
      <w:tblGrid>
        <w:gridCol w:w="2689"/>
        <w:gridCol w:w="6139"/>
      </w:tblGrid>
      <w:tr w:rsidR="008827B8" w14:paraId="1CC6339E" w14:textId="77777777" w:rsidTr="00A538DC">
        <w:tc>
          <w:tcPr>
            <w:tcW w:w="2689" w:type="dxa"/>
            <w:shd w:val="clear" w:color="auto" w:fill="FFC000"/>
          </w:tcPr>
          <w:p w14:paraId="4A10862A" w14:textId="67D7CC55" w:rsidR="008827B8" w:rsidRDefault="008827B8" w:rsidP="00A538DC">
            <w:pPr>
              <w:spacing w:line="360" w:lineRule="auto"/>
              <w:rPr>
                <w:rFonts w:ascii="Verdana" w:hAnsi="Verdana"/>
                <w:b/>
                <w:bCs/>
                <w:i w:val="0"/>
                <w:iCs/>
                <w:sz w:val="22"/>
                <w:szCs w:val="22"/>
              </w:rPr>
            </w:pPr>
            <w:r>
              <w:rPr>
                <w:rFonts w:ascii="Verdana" w:hAnsi="Verdana"/>
                <w:b/>
                <w:bCs/>
                <w:i w:val="0"/>
                <w:iCs/>
                <w:sz w:val="22"/>
                <w:szCs w:val="22"/>
              </w:rPr>
              <w:t>NORMA</w:t>
            </w:r>
          </w:p>
        </w:tc>
        <w:tc>
          <w:tcPr>
            <w:tcW w:w="6139" w:type="dxa"/>
            <w:shd w:val="clear" w:color="auto" w:fill="FFC000"/>
          </w:tcPr>
          <w:p w14:paraId="76F7D57E" w14:textId="4195BDB9" w:rsidR="008827B8" w:rsidRDefault="008827B8" w:rsidP="00A538DC">
            <w:pPr>
              <w:spacing w:line="360" w:lineRule="auto"/>
              <w:rPr>
                <w:rFonts w:ascii="Verdana" w:hAnsi="Verdana"/>
                <w:b/>
                <w:bCs/>
                <w:i w:val="0"/>
                <w:iCs/>
                <w:sz w:val="22"/>
                <w:szCs w:val="22"/>
              </w:rPr>
            </w:pPr>
            <w:r>
              <w:rPr>
                <w:rFonts w:ascii="Verdana" w:hAnsi="Verdana"/>
                <w:b/>
                <w:bCs/>
                <w:i w:val="0"/>
                <w:iCs/>
                <w:sz w:val="22"/>
                <w:szCs w:val="22"/>
              </w:rPr>
              <w:t>DESCRIPCIÓN</w:t>
            </w:r>
          </w:p>
        </w:tc>
      </w:tr>
      <w:tr w:rsidR="008827B8" w14:paraId="6EDE74D8" w14:textId="77777777" w:rsidTr="00A538DC">
        <w:tc>
          <w:tcPr>
            <w:tcW w:w="2689" w:type="dxa"/>
          </w:tcPr>
          <w:p w14:paraId="7AB6FD27" w14:textId="3C353D94" w:rsidR="008827B8" w:rsidRDefault="008827B8" w:rsidP="00A538DC">
            <w:pPr>
              <w:spacing w:line="360" w:lineRule="auto"/>
              <w:rPr>
                <w:rFonts w:ascii="Verdana" w:hAnsi="Verdana"/>
                <w:b/>
                <w:bCs/>
                <w:i w:val="0"/>
                <w:iCs/>
                <w:sz w:val="22"/>
                <w:szCs w:val="22"/>
              </w:rPr>
            </w:pPr>
            <w:hyperlink r:id="rId9" w:history="1">
              <w:r w:rsidRPr="001C6604">
                <w:rPr>
                  <w:rStyle w:val="Hipervnculo"/>
                  <w:rFonts w:ascii="Verdana" w:hAnsi="Verdana" w:cstheme="minorHAnsi"/>
                  <w:bCs/>
                  <w:i w:val="0"/>
                  <w:iCs/>
                  <w:sz w:val="22"/>
                  <w:szCs w:val="22"/>
                </w:rPr>
                <w:t>Ley</w:t>
              </w:r>
              <w:r w:rsidRPr="001C6604">
                <w:rPr>
                  <w:rStyle w:val="Hipervnculo"/>
                  <w:rFonts w:ascii="Verdana" w:hAnsi="Verdana" w:cstheme="minorHAnsi"/>
                  <w:bCs/>
                  <w:i w:val="0"/>
                  <w:iCs/>
                  <w:spacing w:val="19"/>
                  <w:sz w:val="22"/>
                  <w:szCs w:val="22"/>
                </w:rPr>
                <w:t xml:space="preserve"> </w:t>
              </w:r>
              <w:r w:rsidRPr="001C6604">
                <w:rPr>
                  <w:rStyle w:val="Hipervnculo"/>
                  <w:rFonts w:ascii="Verdana" w:hAnsi="Verdana" w:cstheme="minorHAnsi"/>
                  <w:bCs/>
                  <w:i w:val="0"/>
                  <w:iCs/>
                  <w:sz w:val="22"/>
                  <w:szCs w:val="22"/>
                </w:rPr>
                <w:t>489</w:t>
              </w:r>
              <w:r w:rsidRPr="001C6604">
                <w:rPr>
                  <w:rStyle w:val="Hipervnculo"/>
                  <w:rFonts w:ascii="Verdana" w:hAnsi="Verdana" w:cstheme="minorHAnsi"/>
                  <w:bCs/>
                  <w:i w:val="0"/>
                  <w:iCs/>
                  <w:spacing w:val="24"/>
                  <w:sz w:val="22"/>
                  <w:szCs w:val="22"/>
                </w:rPr>
                <w:t xml:space="preserve"> </w:t>
              </w:r>
              <w:r w:rsidRPr="001C6604">
                <w:rPr>
                  <w:rStyle w:val="Hipervnculo"/>
                  <w:rFonts w:ascii="Verdana" w:hAnsi="Verdana" w:cstheme="minorHAnsi"/>
                  <w:bCs/>
                  <w:i w:val="0"/>
                  <w:iCs/>
                  <w:sz w:val="22"/>
                  <w:szCs w:val="22"/>
                </w:rPr>
                <w:t>de</w:t>
              </w:r>
              <w:r w:rsidRPr="001C6604">
                <w:rPr>
                  <w:rStyle w:val="Hipervnculo"/>
                  <w:rFonts w:ascii="Verdana" w:hAnsi="Verdana" w:cstheme="minorHAnsi"/>
                  <w:bCs/>
                  <w:i w:val="0"/>
                  <w:iCs/>
                  <w:spacing w:val="19"/>
                  <w:sz w:val="22"/>
                  <w:szCs w:val="22"/>
                </w:rPr>
                <w:t xml:space="preserve"> </w:t>
              </w:r>
              <w:r w:rsidRPr="001C6604">
                <w:rPr>
                  <w:rStyle w:val="Hipervnculo"/>
                  <w:rFonts w:ascii="Verdana" w:hAnsi="Verdana" w:cstheme="minorHAnsi"/>
                  <w:bCs/>
                  <w:i w:val="0"/>
                  <w:iCs/>
                  <w:sz w:val="22"/>
                  <w:szCs w:val="22"/>
                </w:rPr>
                <w:t>1998</w:t>
              </w:r>
            </w:hyperlink>
          </w:p>
        </w:tc>
        <w:tc>
          <w:tcPr>
            <w:tcW w:w="6139" w:type="dxa"/>
          </w:tcPr>
          <w:p w14:paraId="591AA951" w14:textId="63F4BA68" w:rsidR="008827B8" w:rsidRDefault="008827B8" w:rsidP="00A538DC">
            <w:pPr>
              <w:spacing w:line="360" w:lineRule="auto"/>
              <w:rPr>
                <w:rFonts w:ascii="Verdana" w:hAnsi="Verdana"/>
                <w:b/>
                <w:bCs/>
                <w:i w:val="0"/>
                <w:iCs/>
                <w:sz w:val="22"/>
                <w:szCs w:val="22"/>
              </w:rPr>
            </w:pPr>
            <w:r w:rsidRPr="001C6604">
              <w:rPr>
                <w:rFonts w:ascii="Verdana" w:hAnsi="Verdana" w:cstheme="minorHAnsi"/>
                <w:bCs/>
                <w:i w:val="0"/>
                <w:iCs/>
                <w:sz w:val="22"/>
                <w:szCs w:val="22"/>
              </w:rPr>
              <w:t>Se</w:t>
            </w:r>
            <w:r w:rsidRPr="00160E1B">
              <w:rPr>
                <w:rFonts w:ascii="Verdana" w:hAnsi="Verdana" w:cstheme="minorHAnsi"/>
                <w:bCs/>
                <w:i w:val="0"/>
                <w:iCs/>
                <w:sz w:val="22"/>
                <w:szCs w:val="22"/>
              </w:rPr>
              <w:t xml:space="preserve"> </w:t>
            </w:r>
            <w:r w:rsidRPr="001C6604">
              <w:rPr>
                <w:rFonts w:ascii="Verdana" w:hAnsi="Verdana" w:cstheme="minorHAnsi"/>
                <w:bCs/>
                <w:i w:val="0"/>
                <w:iCs/>
                <w:sz w:val="22"/>
                <w:szCs w:val="22"/>
              </w:rPr>
              <w:t>refiere</w:t>
            </w:r>
            <w:r w:rsidRPr="00160E1B">
              <w:rPr>
                <w:rFonts w:ascii="Verdana" w:hAnsi="Verdana" w:cstheme="minorHAnsi"/>
                <w:bCs/>
                <w:i w:val="0"/>
                <w:iCs/>
                <w:sz w:val="22"/>
                <w:szCs w:val="22"/>
              </w:rPr>
              <w:t xml:space="preserve"> </w:t>
            </w:r>
            <w:r w:rsidRPr="001C6604">
              <w:rPr>
                <w:rFonts w:ascii="Verdana" w:hAnsi="Verdana" w:cstheme="minorHAnsi"/>
                <w:bCs/>
                <w:i w:val="0"/>
                <w:iCs/>
                <w:sz w:val="22"/>
                <w:szCs w:val="22"/>
              </w:rPr>
              <w:t>a</w:t>
            </w:r>
            <w:r w:rsidRPr="00160E1B">
              <w:rPr>
                <w:rFonts w:ascii="Verdana" w:hAnsi="Verdana" w:cstheme="minorHAnsi"/>
                <w:bCs/>
                <w:i w:val="0"/>
                <w:iCs/>
                <w:sz w:val="22"/>
                <w:szCs w:val="22"/>
              </w:rPr>
              <w:t xml:space="preserve"> </w:t>
            </w:r>
            <w:r w:rsidRPr="001C6604">
              <w:rPr>
                <w:rFonts w:ascii="Verdana" w:hAnsi="Verdana" w:cstheme="minorHAnsi"/>
                <w:bCs/>
                <w:i w:val="0"/>
                <w:iCs/>
                <w:sz w:val="22"/>
                <w:szCs w:val="22"/>
              </w:rPr>
              <w:t>la</w:t>
            </w:r>
            <w:r w:rsidRPr="00160E1B">
              <w:rPr>
                <w:rFonts w:ascii="Verdana" w:hAnsi="Verdana" w:cstheme="minorHAnsi"/>
                <w:bCs/>
                <w:i w:val="0"/>
                <w:iCs/>
                <w:sz w:val="22"/>
                <w:szCs w:val="22"/>
              </w:rPr>
              <w:t xml:space="preserve"> </w:t>
            </w:r>
            <w:r w:rsidRPr="001C6604">
              <w:rPr>
                <w:rFonts w:ascii="Verdana" w:hAnsi="Verdana" w:cstheme="minorHAnsi"/>
                <w:bCs/>
                <w:i w:val="0"/>
                <w:iCs/>
                <w:sz w:val="22"/>
                <w:szCs w:val="22"/>
              </w:rPr>
              <w:t>organización</w:t>
            </w:r>
            <w:r w:rsidRPr="00160E1B">
              <w:rPr>
                <w:rFonts w:ascii="Verdana" w:hAnsi="Verdana" w:cstheme="minorHAnsi"/>
                <w:bCs/>
                <w:i w:val="0"/>
                <w:iCs/>
                <w:sz w:val="22"/>
                <w:szCs w:val="22"/>
              </w:rPr>
              <w:t xml:space="preserve"> </w:t>
            </w:r>
            <w:r w:rsidRPr="001C6604">
              <w:rPr>
                <w:rFonts w:ascii="Verdana" w:hAnsi="Verdana" w:cstheme="minorHAnsi"/>
                <w:bCs/>
                <w:i w:val="0"/>
                <w:iCs/>
                <w:sz w:val="22"/>
                <w:szCs w:val="22"/>
              </w:rPr>
              <w:t>y</w:t>
            </w:r>
            <w:r w:rsidRPr="00160E1B">
              <w:rPr>
                <w:rFonts w:ascii="Verdana" w:hAnsi="Verdana" w:cstheme="minorHAnsi"/>
                <w:bCs/>
                <w:i w:val="0"/>
                <w:iCs/>
                <w:sz w:val="22"/>
                <w:szCs w:val="22"/>
              </w:rPr>
              <w:t xml:space="preserve"> </w:t>
            </w:r>
            <w:r w:rsidRPr="001C6604">
              <w:rPr>
                <w:rFonts w:ascii="Verdana" w:hAnsi="Verdana" w:cstheme="minorHAnsi"/>
                <w:bCs/>
                <w:i w:val="0"/>
                <w:iCs/>
                <w:sz w:val="22"/>
                <w:szCs w:val="22"/>
              </w:rPr>
              <w:t>funcionamiento</w:t>
            </w:r>
            <w:r w:rsidRPr="00160E1B">
              <w:rPr>
                <w:rFonts w:ascii="Verdana" w:hAnsi="Verdana" w:cstheme="minorHAnsi"/>
                <w:bCs/>
                <w:i w:val="0"/>
                <w:iCs/>
                <w:sz w:val="22"/>
                <w:szCs w:val="22"/>
              </w:rPr>
              <w:t xml:space="preserve"> </w:t>
            </w:r>
            <w:r w:rsidRPr="001C6604">
              <w:rPr>
                <w:rFonts w:ascii="Verdana" w:hAnsi="Verdana" w:cstheme="minorHAnsi"/>
                <w:bCs/>
                <w:i w:val="0"/>
                <w:iCs/>
                <w:sz w:val="22"/>
                <w:szCs w:val="22"/>
              </w:rPr>
              <w:t>de</w:t>
            </w:r>
            <w:r w:rsidRPr="00160E1B">
              <w:rPr>
                <w:rFonts w:ascii="Verdana" w:hAnsi="Verdana" w:cstheme="minorHAnsi"/>
                <w:bCs/>
                <w:i w:val="0"/>
                <w:iCs/>
                <w:sz w:val="22"/>
                <w:szCs w:val="22"/>
              </w:rPr>
              <w:t xml:space="preserve"> </w:t>
            </w:r>
            <w:r w:rsidRPr="001C6604">
              <w:rPr>
                <w:rFonts w:ascii="Verdana" w:hAnsi="Verdana" w:cstheme="minorHAnsi"/>
                <w:bCs/>
                <w:i w:val="0"/>
                <w:iCs/>
                <w:sz w:val="22"/>
                <w:szCs w:val="22"/>
              </w:rPr>
              <w:t>la</w:t>
            </w:r>
            <w:r w:rsidRPr="00160E1B">
              <w:rPr>
                <w:rFonts w:ascii="Verdana" w:hAnsi="Verdana" w:cstheme="minorHAnsi"/>
                <w:bCs/>
                <w:i w:val="0"/>
                <w:iCs/>
                <w:sz w:val="22"/>
                <w:szCs w:val="22"/>
              </w:rPr>
              <w:t xml:space="preserve"> Administración Pública</w:t>
            </w:r>
          </w:p>
        </w:tc>
      </w:tr>
      <w:tr w:rsidR="008827B8" w14:paraId="1D49B8F5" w14:textId="77777777" w:rsidTr="00A538DC">
        <w:tc>
          <w:tcPr>
            <w:tcW w:w="2689" w:type="dxa"/>
          </w:tcPr>
          <w:p w14:paraId="67357C4D" w14:textId="5EA05828" w:rsidR="008827B8" w:rsidRDefault="008827B8" w:rsidP="00A538DC">
            <w:pPr>
              <w:spacing w:line="360" w:lineRule="auto"/>
              <w:rPr>
                <w:rFonts w:ascii="Verdana" w:hAnsi="Verdana"/>
                <w:b/>
                <w:bCs/>
                <w:i w:val="0"/>
                <w:iCs/>
                <w:sz w:val="22"/>
                <w:szCs w:val="22"/>
              </w:rPr>
            </w:pPr>
            <w:hyperlink r:id="rId10" w:history="1">
              <w:r w:rsidRPr="001C6604">
                <w:rPr>
                  <w:rStyle w:val="Hipervnculo"/>
                  <w:rFonts w:ascii="Verdana" w:hAnsi="Verdana" w:cstheme="minorHAnsi"/>
                  <w:bCs/>
                  <w:i w:val="0"/>
                  <w:iCs/>
                  <w:spacing w:val="-1"/>
                  <w:sz w:val="22"/>
                  <w:szCs w:val="22"/>
                </w:rPr>
                <w:t>Ley</w:t>
              </w:r>
              <w:r w:rsidRPr="001C6604">
                <w:rPr>
                  <w:rStyle w:val="Hipervnculo"/>
                  <w:rFonts w:ascii="Verdana" w:hAnsi="Verdana" w:cstheme="minorHAnsi"/>
                  <w:bCs/>
                  <w:i w:val="0"/>
                  <w:iCs/>
                  <w:spacing w:val="-11"/>
                  <w:sz w:val="22"/>
                  <w:szCs w:val="22"/>
                </w:rPr>
                <w:t xml:space="preserve"> </w:t>
              </w:r>
              <w:r w:rsidRPr="001C6604">
                <w:rPr>
                  <w:rStyle w:val="Hipervnculo"/>
                  <w:rFonts w:ascii="Verdana" w:hAnsi="Verdana" w:cstheme="minorHAnsi"/>
                  <w:bCs/>
                  <w:i w:val="0"/>
                  <w:iCs/>
                  <w:spacing w:val="-1"/>
                  <w:sz w:val="22"/>
                  <w:szCs w:val="22"/>
                </w:rPr>
                <w:t>1712</w:t>
              </w:r>
              <w:r w:rsidRPr="001C6604">
                <w:rPr>
                  <w:rStyle w:val="Hipervnculo"/>
                  <w:rFonts w:ascii="Verdana" w:hAnsi="Verdana" w:cstheme="minorHAnsi"/>
                  <w:bCs/>
                  <w:i w:val="0"/>
                  <w:iCs/>
                  <w:spacing w:val="-11"/>
                  <w:sz w:val="22"/>
                  <w:szCs w:val="22"/>
                </w:rPr>
                <w:t xml:space="preserve"> </w:t>
              </w:r>
              <w:r w:rsidRPr="001C6604">
                <w:rPr>
                  <w:rStyle w:val="Hipervnculo"/>
                  <w:rFonts w:ascii="Verdana" w:hAnsi="Verdana" w:cstheme="minorHAnsi"/>
                  <w:bCs/>
                  <w:i w:val="0"/>
                  <w:iCs/>
                  <w:spacing w:val="-1"/>
                  <w:sz w:val="22"/>
                  <w:szCs w:val="22"/>
                </w:rPr>
                <w:t>de</w:t>
              </w:r>
              <w:r w:rsidRPr="001C6604">
                <w:rPr>
                  <w:rStyle w:val="Hipervnculo"/>
                  <w:rFonts w:ascii="Verdana" w:hAnsi="Verdana" w:cstheme="minorHAnsi"/>
                  <w:bCs/>
                  <w:i w:val="0"/>
                  <w:iCs/>
                  <w:spacing w:val="-11"/>
                  <w:sz w:val="22"/>
                  <w:szCs w:val="22"/>
                </w:rPr>
                <w:t xml:space="preserve"> </w:t>
              </w:r>
              <w:r w:rsidRPr="001C6604">
                <w:rPr>
                  <w:rStyle w:val="Hipervnculo"/>
                  <w:rFonts w:ascii="Verdana" w:hAnsi="Verdana" w:cstheme="minorHAnsi"/>
                  <w:bCs/>
                  <w:i w:val="0"/>
                  <w:iCs/>
                  <w:spacing w:val="-1"/>
                  <w:sz w:val="22"/>
                  <w:szCs w:val="22"/>
                </w:rPr>
                <w:t>2014</w:t>
              </w:r>
            </w:hyperlink>
          </w:p>
        </w:tc>
        <w:tc>
          <w:tcPr>
            <w:tcW w:w="6139" w:type="dxa"/>
          </w:tcPr>
          <w:p w14:paraId="09EE7D4D" w14:textId="77D0C7C4" w:rsidR="008827B8" w:rsidRDefault="008827B8" w:rsidP="00A538DC">
            <w:pPr>
              <w:spacing w:line="360" w:lineRule="auto"/>
              <w:rPr>
                <w:rFonts w:ascii="Verdana" w:hAnsi="Verdana"/>
                <w:b/>
                <w:bCs/>
                <w:i w:val="0"/>
                <w:iCs/>
                <w:sz w:val="22"/>
                <w:szCs w:val="22"/>
              </w:rPr>
            </w:pPr>
            <w:r w:rsidRPr="001C6604">
              <w:rPr>
                <w:rFonts w:ascii="Verdana" w:hAnsi="Verdana" w:cstheme="minorHAnsi"/>
                <w:bCs/>
                <w:i w:val="0"/>
                <w:iCs/>
                <w:spacing w:val="-1"/>
                <w:sz w:val="22"/>
                <w:szCs w:val="22"/>
              </w:rPr>
              <w:t>Ley</w:t>
            </w:r>
            <w:r w:rsidRPr="001C6604">
              <w:rPr>
                <w:rFonts w:ascii="Verdana" w:hAnsi="Verdana" w:cstheme="minorHAnsi"/>
                <w:bCs/>
                <w:i w:val="0"/>
                <w:iCs/>
                <w:spacing w:val="-12"/>
                <w:sz w:val="22"/>
                <w:szCs w:val="22"/>
              </w:rPr>
              <w:t xml:space="preserve"> </w:t>
            </w:r>
            <w:r w:rsidRPr="001C6604">
              <w:rPr>
                <w:rFonts w:ascii="Verdana" w:hAnsi="Verdana" w:cstheme="minorHAnsi"/>
                <w:bCs/>
                <w:i w:val="0"/>
                <w:iCs/>
                <w:sz w:val="22"/>
                <w:szCs w:val="22"/>
              </w:rPr>
              <w:t>de</w:t>
            </w:r>
            <w:r w:rsidRPr="001C6604">
              <w:rPr>
                <w:rFonts w:ascii="Verdana" w:hAnsi="Verdana" w:cstheme="minorHAnsi"/>
                <w:bCs/>
                <w:i w:val="0"/>
                <w:iCs/>
                <w:spacing w:val="-13"/>
                <w:sz w:val="22"/>
                <w:szCs w:val="22"/>
              </w:rPr>
              <w:t xml:space="preserve"> </w:t>
            </w:r>
            <w:r w:rsidRPr="001C6604">
              <w:rPr>
                <w:rFonts w:ascii="Verdana" w:hAnsi="Verdana" w:cstheme="minorHAnsi"/>
                <w:bCs/>
                <w:i w:val="0"/>
                <w:iCs/>
                <w:sz w:val="22"/>
                <w:szCs w:val="22"/>
              </w:rPr>
              <w:t>Transparencia</w:t>
            </w:r>
            <w:r w:rsidRPr="001C6604">
              <w:rPr>
                <w:rFonts w:ascii="Verdana" w:hAnsi="Verdana" w:cstheme="minorHAnsi"/>
                <w:bCs/>
                <w:i w:val="0"/>
                <w:iCs/>
                <w:spacing w:val="-9"/>
                <w:sz w:val="22"/>
                <w:szCs w:val="22"/>
              </w:rPr>
              <w:t xml:space="preserve"> </w:t>
            </w:r>
            <w:r w:rsidRPr="001C6604">
              <w:rPr>
                <w:rFonts w:ascii="Verdana" w:hAnsi="Verdana" w:cstheme="minorHAnsi"/>
                <w:bCs/>
                <w:i w:val="0"/>
                <w:iCs/>
                <w:sz w:val="22"/>
                <w:szCs w:val="22"/>
              </w:rPr>
              <w:t>y</w:t>
            </w:r>
            <w:r w:rsidRPr="001C6604">
              <w:rPr>
                <w:rFonts w:ascii="Verdana" w:hAnsi="Verdana" w:cstheme="minorHAnsi"/>
                <w:bCs/>
                <w:i w:val="0"/>
                <w:iCs/>
                <w:spacing w:val="-12"/>
                <w:sz w:val="22"/>
                <w:szCs w:val="22"/>
              </w:rPr>
              <w:t xml:space="preserve"> </w:t>
            </w:r>
            <w:r w:rsidRPr="001C6604">
              <w:rPr>
                <w:rFonts w:ascii="Verdana" w:hAnsi="Verdana" w:cstheme="minorHAnsi"/>
                <w:bCs/>
                <w:i w:val="0"/>
                <w:iCs/>
                <w:sz w:val="22"/>
                <w:szCs w:val="22"/>
              </w:rPr>
              <w:t>del</w:t>
            </w:r>
            <w:r w:rsidRPr="001C6604">
              <w:rPr>
                <w:rFonts w:ascii="Verdana" w:hAnsi="Verdana" w:cstheme="minorHAnsi"/>
                <w:bCs/>
                <w:i w:val="0"/>
                <w:iCs/>
                <w:spacing w:val="-12"/>
                <w:sz w:val="22"/>
                <w:szCs w:val="22"/>
              </w:rPr>
              <w:t xml:space="preserve"> </w:t>
            </w:r>
            <w:r w:rsidRPr="001C6604">
              <w:rPr>
                <w:rFonts w:ascii="Verdana" w:hAnsi="Verdana" w:cstheme="minorHAnsi"/>
                <w:bCs/>
                <w:i w:val="0"/>
                <w:iCs/>
                <w:sz w:val="22"/>
                <w:szCs w:val="22"/>
              </w:rPr>
              <w:t>Derecho</w:t>
            </w:r>
            <w:r w:rsidRPr="001C6604">
              <w:rPr>
                <w:rFonts w:ascii="Verdana" w:hAnsi="Verdana" w:cstheme="minorHAnsi"/>
                <w:bCs/>
                <w:i w:val="0"/>
                <w:iCs/>
                <w:spacing w:val="-8"/>
                <w:sz w:val="22"/>
                <w:szCs w:val="22"/>
              </w:rPr>
              <w:t xml:space="preserve"> </w:t>
            </w:r>
            <w:r w:rsidRPr="001C6604">
              <w:rPr>
                <w:rFonts w:ascii="Verdana" w:hAnsi="Verdana" w:cstheme="minorHAnsi"/>
                <w:bCs/>
                <w:i w:val="0"/>
                <w:iCs/>
                <w:sz w:val="22"/>
                <w:szCs w:val="22"/>
              </w:rPr>
              <w:t>de</w:t>
            </w:r>
            <w:r w:rsidRPr="001C6604">
              <w:rPr>
                <w:rFonts w:ascii="Verdana" w:hAnsi="Verdana" w:cstheme="minorHAnsi"/>
                <w:bCs/>
                <w:i w:val="0"/>
                <w:iCs/>
                <w:spacing w:val="-7"/>
                <w:sz w:val="22"/>
                <w:szCs w:val="22"/>
              </w:rPr>
              <w:t xml:space="preserve"> </w:t>
            </w:r>
            <w:r w:rsidRPr="001C6604">
              <w:rPr>
                <w:rFonts w:ascii="Verdana" w:hAnsi="Verdana" w:cstheme="minorHAnsi"/>
                <w:bCs/>
                <w:i w:val="0"/>
                <w:iCs/>
                <w:sz w:val="22"/>
                <w:szCs w:val="22"/>
              </w:rPr>
              <w:t>Acceso</w:t>
            </w:r>
            <w:r w:rsidRPr="001C6604">
              <w:rPr>
                <w:rFonts w:ascii="Verdana" w:hAnsi="Verdana" w:cstheme="minorHAnsi"/>
                <w:bCs/>
                <w:i w:val="0"/>
                <w:iCs/>
                <w:spacing w:val="-12"/>
                <w:sz w:val="22"/>
                <w:szCs w:val="22"/>
              </w:rPr>
              <w:t xml:space="preserve"> </w:t>
            </w:r>
            <w:r w:rsidRPr="001C6604">
              <w:rPr>
                <w:rFonts w:ascii="Verdana" w:hAnsi="Verdana" w:cstheme="minorHAnsi"/>
                <w:bCs/>
                <w:i w:val="0"/>
                <w:iCs/>
                <w:sz w:val="22"/>
                <w:szCs w:val="22"/>
              </w:rPr>
              <w:t>a</w:t>
            </w:r>
            <w:r w:rsidRPr="001C6604">
              <w:rPr>
                <w:rFonts w:ascii="Verdana" w:hAnsi="Verdana" w:cstheme="minorHAnsi"/>
                <w:bCs/>
                <w:i w:val="0"/>
                <w:iCs/>
                <w:spacing w:val="-9"/>
                <w:sz w:val="22"/>
                <w:szCs w:val="22"/>
              </w:rPr>
              <w:t xml:space="preserve"> </w:t>
            </w:r>
            <w:r w:rsidRPr="001C6604">
              <w:rPr>
                <w:rFonts w:ascii="Verdana" w:hAnsi="Verdana" w:cstheme="minorHAnsi"/>
                <w:bCs/>
                <w:i w:val="0"/>
                <w:iCs/>
                <w:sz w:val="22"/>
                <w:szCs w:val="22"/>
              </w:rPr>
              <w:t>la</w:t>
            </w:r>
            <w:r w:rsidRPr="001C6604">
              <w:rPr>
                <w:rFonts w:ascii="Verdana" w:hAnsi="Verdana" w:cstheme="minorHAnsi"/>
                <w:bCs/>
                <w:i w:val="0"/>
                <w:iCs/>
                <w:spacing w:val="-12"/>
                <w:sz w:val="22"/>
                <w:szCs w:val="22"/>
              </w:rPr>
              <w:t xml:space="preserve"> </w:t>
            </w:r>
            <w:r w:rsidRPr="001C6604">
              <w:rPr>
                <w:rFonts w:ascii="Verdana" w:hAnsi="Verdana" w:cstheme="minorHAnsi"/>
                <w:bCs/>
                <w:i w:val="0"/>
                <w:iCs/>
                <w:sz w:val="22"/>
                <w:szCs w:val="22"/>
              </w:rPr>
              <w:t>Información</w:t>
            </w:r>
            <w:r w:rsidRPr="001C6604">
              <w:rPr>
                <w:rFonts w:ascii="Verdana" w:hAnsi="Verdana" w:cstheme="minorHAnsi"/>
                <w:bCs/>
                <w:i w:val="0"/>
                <w:iCs/>
                <w:spacing w:val="-4"/>
                <w:sz w:val="22"/>
                <w:szCs w:val="22"/>
              </w:rPr>
              <w:t xml:space="preserve"> </w:t>
            </w:r>
            <w:r w:rsidRPr="001C6604">
              <w:rPr>
                <w:rFonts w:ascii="Verdana" w:hAnsi="Verdana" w:cstheme="minorHAnsi"/>
                <w:bCs/>
                <w:i w:val="0"/>
                <w:iCs/>
                <w:sz w:val="22"/>
                <w:szCs w:val="22"/>
              </w:rPr>
              <w:t>Pública</w:t>
            </w:r>
            <w:r w:rsidRPr="001C6604">
              <w:rPr>
                <w:rFonts w:ascii="Verdana" w:hAnsi="Verdana" w:cstheme="minorHAnsi"/>
                <w:bCs/>
                <w:i w:val="0"/>
                <w:iCs/>
                <w:spacing w:val="-51"/>
                <w:sz w:val="22"/>
                <w:szCs w:val="22"/>
              </w:rPr>
              <w:t xml:space="preserve"> </w:t>
            </w:r>
            <w:r w:rsidRPr="001C6604">
              <w:rPr>
                <w:rFonts w:ascii="Verdana" w:hAnsi="Verdana" w:cstheme="minorHAnsi"/>
                <w:bCs/>
                <w:i w:val="0"/>
                <w:iCs/>
                <w:sz w:val="22"/>
                <w:szCs w:val="22"/>
              </w:rPr>
              <w:t>Nacional</w:t>
            </w:r>
            <w:r w:rsidRPr="001C6604">
              <w:rPr>
                <w:rFonts w:ascii="Verdana" w:hAnsi="Verdana" w:cstheme="minorHAnsi"/>
                <w:bCs/>
                <w:i w:val="0"/>
                <w:iCs/>
                <w:spacing w:val="-5"/>
                <w:sz w:val="22"/>
                <w:szCs w:val="22"/>
              </w:rPr>
              <w:t xml:space="preserve"> </w:t>
            </w:r>
            <w:r w:rsidRPr="001C6604">
              <w:rPr>
                <w:rFonts w:ascii="Verdana" w:hAnsi="Verdana" w:cstheme="minorHAnsi"/>
                <w:bCs/>
                <w:i w:val="0"/>
                <w:iCs/>
                <w:sz w:val="22"/>
                <w:szCs w:val="22"/>
              </w:rPr>
              <w:t>y</w:t>
            </w:r>
            <w:r w:rsidRPr="001C6604">
              <w:rPr>
                <w:rFonts w:ascii="Verdana" w:hAnsi="Verdana" w:cstheme="minorHAnsi"/>
                <w:bCs/>
                <w:i w:val="0"/>
                <w:iCs/>
                <w:spacing w:val="-3"/>
                <w:sz w:val="22"/>
                <w:szCs w:val="22"/>
              </w:rPr>
              <w:t xml:space="preserve"> </w:t>
            </w:r>
            <w:r w:rsidRPr="001C6604">
              <w:rPr>
                <w:rFonts w:ascii="Verdana" w:hAnsi="Verdana" w:cstheme="minorHAnsi"/>
                <w:bCs/>
                <w:i w:val="0"/>
                <w:iCs/>
                <w:sz w:val="22"/>
                <w:szCs w:val="22"/>
              </w:rPr>
              <w:t>dicta</w:t>
            </w:r>
            <w:r w:rsidRPr="001C6604">
              <w:rPr>
                <w:rFonts w:ascii="Verdana" w:hAnsi="Verdana" w:cstheme="minorHAnsi"/>
                <w:bCs/>
                <w:i w:val="0"/>
                <w:iCs/>
                <w:spacing w:val="-2"/>
                <w:sz w:val="22"/>
                <w:szCs w:val="22"/>
              </w:rPr>
              <w:t xml:space="preserve"> </w:t>
            </w:r>
            <w:r w:rsidRPr="001C6604">
              <w:rPr>
                <w:rFonts w:ascii="Verdana" w:hAnsi="Verdana" w:cstheme="minorHAnsi"/>
                <w:bCs/>
                <w:i w:val="0"/>
                <w:iCs/>
                <w:sz w:val="22"/>
                <w:szCs w:val="22"/>
              </w:rPr>
              <w:t>otras</w:t>
            </w:r>
            <w:r w:rsidRPr="001C6604">
              <w:rPr>
                <w:rFonts w:ascii="Verdana" w:hAnsi="Verdana" w:cstheme="minorHAnsi"/>
                <w:bCs/>
                <w:i w:val="0"/>
                <w:iCs/>
                <w:spacing w:val="-6"/>
                <w:sz w:val="22"/>
                <w:szCs w:val="22"/>
              </w:rPr>
              <w:t xml:space="preserve"> </w:t>
            </w:r>
            <w:r w:rsidRPr="001C6604">
              <w:rPr>
                <w:rFonts w:ascii="Verdana" w:hAnsi="Verdana" w:cstheme="minorHAnsi"/>
                <w:bCs/>
                <w:i w:val="0"/>
                <w:iCs/>
                <w:sz w:val="22"/>
                <w:szCs w:val="22"/>
              </w:rPr>
              <w:t>disposiciones.</w:t>
            </w:r>
          </w:p>
        </w:tc>
      </w:tr>
      <w:tr w:rsidR="008827B8" w14:paraId="3611B5EE" w14:textId="77777777" w:rsidTr="00A538DC">
        <w:tc>
          <w:tcPr>
            <w:tcW w:w="2689" w:type="dxa"/>
          </w:tcPr>
          <w:p w14:paraId="30495B82" w14:textId="78AA17E9" w:rsidR="008827B8" w:rsidRDefault="008827B8" w:rsidP="00A538DC">
            <w:pPr>
              <w:spacing w:line="360" w:lineRule="auto"/>
              <w:rPr>
                <w:rFonts w:ascii="Verdana" w:hAnsi="Verdana"/>
                <w:b/>
                <w:bCs/>
                <w:i w:val="0"/>
                <w:iCs/>
                <w:sz w:val="22"/>
                <w:szCs w:val="22"/>
              </w:rPr>
            </w:pPr>
            <w:hyperlink r:id="rId11" w:history="1">
              <w:r w:rsidRPr="001C6604">
                <w:rPr>
                  <w:rStyle w:val="Hipervnculo"/>
                  <w:rFonts w:ascii="Verdana" w:hAnsi="Verdana" w:cstheme="minorHAnsi"/>
                  <w:bCs/>
                  <w:i w:val="0"/>
                  <w:iCs/>
                  <w:sz w:val="22"/>
                  <w:szCs w:val="22"/>
                </w:rPr>
                <w:t>Decreto</w:t>
              </w:r>
              <w:r w:rsidRPr="001C6604">
                <w:rPr>
                  <w:rStyle w:val="Hipervnculo"/>
                  <w:rFonts w:ascii="Verdana" w:hAnsi="Verdana" w:cstheme="minorHAnsi"/>
                  <w:bCs/>
                  <w:i w:val="0"/>
                  <w:iCs/>
                  <w:spacing w:val="-2"/>
                  <w:sz w:val="22"/>
                  <w:szCs w:val="22"/>
                </w:rPr>
                <w:t xml:space="preserve"> </w:t>
              </w:r>
              <w:r w:rsidRPr="001C6604">
                <w:rPr>
                  <w:rStyle w:val="Hipervnculo"/>
                  <w:rFonts w:ascii="Verdana" w:hAnsi="Verdana" w:cstheme="minorHAnsi"/>
                  <w:bCs/>
                  <w:i w:val="0"/>
                  <w:iCs/>
                  <w:sz w:val="22"/>
                  <w:szCs w:val="22"/>
                </w:rPr>
                <w:t>230</w:t>
              </w:r>
              <w:r w:rsidRPr="001C6604">
                <w:rPr>
                  <w:rStyle w:val="Hipervnculo"/>
                  <w:rFonts w:ascii="Verdana" w:hAnsi="Verdana" w:cstheme="minorHAnsi"/>
                  <w:bCs/>
                  <w:i w:val="0"/>
                  <w:iCs/>
                  <w:spacing w:val="-1"/>
                  <w:sz w:val="22"/>
                  <w:szCs w:val="22"/>
                </w:rPr>
                <w:t xml:space="preserve"> </w:t>
              </w:r>
              <w:r w:rsidRPr="001C6604">
                <w:rPr>
                  <w:rStyle w:val="Hipervnculo"/>
                  <w:rFonts w:ascii="Verdana" w:hAnsi="Verdana" w:cstheme="minorHAnsi"/>
                  <w:bCs/>
                  <w:i w:val="0"/>
                  <w:iCs/>
                  <w:sz w:val="22"/>
                  <w:szCs w:val="22"/>
                </w:rPr>
                <w:t>de</w:t>
              </w:r>
              <w:r w:rsidRPr="001C6604">
                <w:rPr>
                  <w:rStyle w:val="Hipervnculo"/>
                  <w:rFonts w:ascii="Verdana" w:hAnsi="Verdana" w:cstheme="minorHAnsi"/>
                  <w:bCs/>
                  <w:i w:val="0"/>
                  <w:iCs/>
                  <w:spacing w:val="-4"/>
                  <w:sz w:val="22"/>
                  <w:szCs w:val="22"/>
                </w:rPr>
                <w:t xml:space="preserve"> </w:t>
              </w:r>
              <w:r w:rsidRPr="001C6604">
                <w:rPr>
                  <w:rStyle w:val="Hipervnculo"/>
                  <w:rFonts w:ascii="Verdana" w:hAnsi="Verdana" w:cstheme="minorHAnsi"/>
                  <w:bCs/>
                  <w:i w:val="0"/>
                  <w:iCs/>
                  <w:sz w:val="22"/>
                  <w:szCs w:val="22"/>
                </w:rPr>
                <w:t>2021</w:t>
              </w:r>
            </w:hyperlink>
          </w:p>
        </w:tc>
        <w:tc>
          <w:tcPr>
            <w:tcW w:w="6139" w:type="dxa"/>
          </w:tcPr>
          <w:p w14:paraId="09484F2A" w14:textId="29F4F306" w:rsidR="008827B8" w:rsidRDefault="008827B8" w:rsidP="00A538DC">
            <w:pPr>
              <w:spacing w:line="360" w:lineRule="auto"/>
              <w:rPr>
                <w:rFonts w:ascii="Verdana" w:hAnsi="Verdana"/>
                <w:b/>
                <w:bCs/>
                <w:i w:val="0"/>
                <w:iCs/>
                <w:sz w:val="22"/>
                <w:szCs w:val="22"/>
              </w:rPr>
            </w:pPr>
            <w:r w:rsidRPr="001C6604">
              <w:rPr>
                <w:rFonts w:ascii="Verdana" w:hAnsi="Verdana" w:cstheme="minorHAnsi"/>
                <w:bCs/>
                <w:i w:val="0"/>
                <w:iCs/>
                <w:sz w:val="22"/>
                <w:szCs w:val="22"/>
              </w:rPr>
              <w:t>Por</w:t>
            </w:r>
            <w:r w:rsidRPr="001C6604">
              <w:rPr>
                <w:rFonts w:ascii="Verdana" w:hAnsi="Verdana" w:cstheme="minorHAnsi"/>
                <w:bCs/>
                <w:i w:val="0"/>
                <w:iCs/>
                <w:spacing w:val="-2"/>
                <w:sz w:val="22"/>
                <w:szCs w:val="22"/>
              </w:rPr>
              <w:t xml:space="preserve"> </w:t>
            </w:r>
            <w:r w:rsidRPr="001C6604">
              <w:rPr>
                <w:rFonts w:ascii="Verdana" w:hAnsi="Verdana" w:cstheme="minorHAnsi"/>
                <w:bCs/>
                <w:i w:val="0"/>
                <w:iCs/>
                <w:sz w:val="22"/>
                <w:szCs w:val="22"/>
              </w:rPr>
              <w:t>el</w:t>
            </w:r>
            <w:r w:rsidRPr="001C6604">
              <w:rPr>
                <w:rFonts w:ascii="Verdana" w:hAnsi="Verdana" w:cstheme="minorHAnsi"/>
                <w:bCs/>
                <w:i w:val="0"/>
                <w:iCs/>
                <w:spacing w:val="-1"/>
                <w:sz w:val="22"/>
                <w:szCs w:val="22"/>
              </w:rPr>
              <w:t xml:space="preserve"> </w:t>
            </w:r>
            <w:r w:rsidRPr="001C6604">
              <w:rPr>
                <w:rFonts w:ascii="Verdana" w:hAnsi="Verdana" w:cstheme="minorHAnsi"/>
                <w:bCs/>
                <w:i w:val="0"/>
                <w:iCs/>
                <w:sz w:val="22"/>
                <w:szCs w:val="22"/>
              </w:rPr>
              <w:t>cual</w:t>
            </w:r>
            <w:r w:rsidRPr="001C6604">
              <w:rPr>
                <w:rFonts w:ascii="Verdana" w:hAnsi="Verdana" w:cstheme="minorHAnsi"/>
                <w:bCs/>
                <w:i w:val="0"/>
                <w:iCs/>
                <w:spacing w:val="-2"/>
                <w:sz w:val="22"/>
                <w:szCs w:val="22"/>
              </w:rPr>
              <w:t xml:space="preserve"> </w:t>
            </w:r>
            <w:r w:rsidRPr="001C6604">
              <w:rPr>
                <w:rFonts w:ascii="Verdana" w:hAnsi="Verdana" w:cstheme="minorHAnsi"/>
                <w:bCs/>
                <w:i w:val="0"/>
                <w:iCs/>
                <w:sz w:val="22"/>
                <w:szCs w:val="22"/>
              </w:rPr>
              <w:t>se</w:t>
            </w:r>
            <w:r w:rsidRPr="001C6604">
              <w:rPr>
                <w:rFonts w:ascii="Verdana" w:hAnsi="Verdana" w:cstheme="minorHAnsi"/>
                <w:bCs/>
                <w:i w:val="0"/>
                <w:iCs/>
                <w:spacing w:val="-2"/>
                <w:sz w:val="22"/>
                <w:szCs w:val="22"/>
              </w:rPr>
              <w:t xml:space="preserve"> </w:t>
            </w:r>
            <w:r w:rsidRPr="001C6604">
              <w:rPr>
                <w:rFonts w:ascii="Verdana" w:hAnsi="Verdana" w:cstheme="minorHAnsi"/>
                <w:bCs/>
                <w:i w:val="0"/>
                <w:iCs/>
                <w:sz w:val="22"/>
                <w:szCs w:val="22"/>
              </w:rPr>
              <w:t>crea el” Sistema Nacional</w:t>
            </w:r>
            <w:r w:rsidRPr="001C6604">
              <w:rPr>
                <w:rFonts w:ascii="Verdana" w:hAnsi="Verdana" w:cstheme="minorHAnsi"/>
                <w:bCs/>
                <w:i w:val="0"/>
                <w:iCs/>
                <w:spacing w:val="-3"/>
                <w:sz w:val="22"/>
                <w:szCs w:val="22"/>
              </w:rPr>
              <w:t xml:space="preserve"> </w:t>
            </w:r>
            <w:r w:rsidRPr="001C6604">
              <w:rPr>
                <w:rFonts w:ascii="Verdana" w:hAnsi="Verdana" w:cstheme="minorHAnsi"/>
                <w:bCs/>
                <w:i w:val="0"/>
                <w:iCs/>
                <w:sz w:val="22"/>
                <w:szCs w:val="22"/>
              </w:rPr>
              <w:t>de</w:t>
            </w:r>
            <w:r w:rsidRPr="001C6604">
              <w:rPr>
                <w:rFonts w:ascii="Verdana" w:hAnsi="Verdana" w:cstheme="minorHAnsi"/>
                <w:bCs/>
                <w:i w:val="0"/>
                <w:iCs/>
                <w:spacing w:val="-2"/>
                <w:sz w:val="22"/>
                <w:szCs w:val="22"/>
              </w:rPr>
              <w:t xml:space="preserve"> </w:t>
            </w:r>
            <w:r w:rsidRPr="001C6604">
              <w:rPr>
                <w:rFonts w:ascii="Verdana" w:hAnsi="Verdana" w:cstheme="minorHAnsi"/>
                <w:bCs/>
                <w:i w:val="0"/>
                <w:iCs/>
                <w:sz w:val="22"/>
                <w:szCs w:val="22"/>
              </w:rPr>
              <w:t>Rendición</w:t>
            </w:r>
            <w:r w:rsidRPr="001C6604">
              <w:rPr>
                <w:rFonts w:ascii="Verdana" w:hAnsi="Verdana" w:cstheme="minorHAnsi"/>
                <w:bCs/>
                <w:i w:val="0"/>
                <w:iCs/>
                <w:spacing w:val="-1"/>
                <w:sz w:val="22"/>
                <w:szCs w:val="22"/>
              </w:rPr>
              <w:t xml:space="preserve"> </w:t>
            </w:r>
            <w:r w:rsidRPr="001C6604">
              <w:rPr>
                <w:rFonts w:ascii="Verdana" w:hAnsi="Verdana" w:cstheme="minorHAnsi"/>
                <w:bCs/>
                <w:i w:val="0"/>
                <w:iCs/>
                <w:sz w:val="22"/>
                <w:szCs w:val="22"/>
              </w:rPr>
              <w:t>de</w:t>
            </w:r>
            <w:r w:rsidRPr="001C6604">
              <w:rPr>
                <w:rFonts w:ascii="Verdana" w:hAnsi="Verdana" w:cstheme="minorHAnsi"/>
                <w:bCs/>
                <w:i w:val="0"/>
                <w:iCs/>
                <w:spacing w:val="-1"/>
                <w:sz w:val="22"/>
                <w:szCs w:val="22"/>
              </w:rPr>
              <w:t xml:space="preserve"> </w:t>
            </w:r>
            <w:r w:rsidRPr="001C6604">
              <w:rPr>
                <w:rFonts w:ascii="Verdana" w:hAnsi="Verdana" w:cstheme="minorHAnsi"/>
                <w:bCs/>
                <w:i w:val="0"/>
                <w:iCs/>
                <w:sz w:val="22"/>
                <w:szCs w:val="22"/>
              </w:rPr>
              <w:t xml:space="preserve">Cuentas” </w:t>
            </w:r>
            <w:r w:rsidRPr="001C6604">
              <w:rPr>
                <w:rFonts w:ascii="Verdana" w:hAnsi="Verdana"/>
                <w:bCs/>
                <w:iCs/>
                <w:sz w:val="22"/>
                <w:szCs w:val="22"/>
              </w:rPr>
              <w:t>(SNRC) para articular esfuerzos</w:t>
            </w:r>
          </w:p>
        </w:tc>
      </w:tr>
      <w:tr w:rsidR="008827B8" w14:paraId="427069FD" w14:textId="77777777" w:rsidTr="00A538DC">
        <w:tc>
          <w:tcPr>
            <w:tcW w:w="2689" w:type="dxa"/>
          </w:tcPr>
          <w:p w14:paraId="7C2D4B86" w14:textId="73764ACF" w:rsidR="008827B8" w:rsidRDefault="008827B8" w:rsidP="00A538DC">
            <w:pPr>
              <w:spacing w:line="360" w:lineRule="auto"/>
              <w:rPr>
                <w:rFonts w:ascii="Verdana" w:hAnsi="Verdana"/>
                <w:b/>
                <w:bCs/>
                <w:i w:val="0"/>
                <w:iCs/>
                <w:sz w:val="22"/>
                <w:szCs w:val="22"/>
              </w:rPr>
            </w:pPr>
            <w:hyperlink r:id="rId12" w:history="1">
              <w:r w:rsidRPr="001C6604">
                <w:rPr>
                  <w:rStyle w:val="Hipervnculo"/>
                  <w:rFonts w:ascii="Verdana" w:hAnsi="Verdana" w:cstheme="minorHAnsi"/>
                  <w:bCs/>
                  <w:i w:val="0"/>
                  <w:iCs/>
                  <w:sz w:val="22"/>
                  <w:szCs w:val="22"/>
                </w:rPr>
                <w:t>Decreto 1122 de 2024</w:t>
              </w:r>
            </w:hyperlink>
          </w:p>
        </w:tc>
        <w:tc>
          <w:tcPr>
            <w:tcW w:w="6139" w:type="dxa"/>
          </w:tcPr>
          <w:p w14:paraId="70B748CA" w14:textId="00D08095" w:rsidR="008827B8" w:rsidRDefault="008827B8" w:rsidP="00A538DC">
            <w:pPr>
              <w:spacing w:line="360" w:lineRule="auto"/>
              <w:rPr>
                <w:rFonts w:ascii="Verdana" w:hAnsi="Verdana"/>
                <w:b/>
                <w:bCs/>
                <w:i w:val="0"/>
                <w:iCs/>
                <w:sz w:val="22"/>
                <w:szCs w:val="22"/>
              </w:rPr>
            </w:pPr>
            <w:r w:rsidRPr="001C6604">
              <w:rPr>
                <w:rFonts w:ascii="Verdana" w:eastAsia="Calibri" w:hAnsi="Verdana"/>
                <w:i w:val="0"/>
                <w:sz w:val="22"/>
                <w:szCs w:val="22"/>
              </w:rPr>
              <w:t>Por el cual se reglamenta el artículo 73 de la Ley 1474 de 2011, modificado por el artículo 31 de la Ley 2195 de 2022, en lo relacionado con los Programas de Transparencia y Ética Pública.</w:t>
            </w:r>
          </w:p>
        </w:tc>
      </w:tr>
      <w:tr w:rsidR="008827B8" w14:paraId="51E0B083" w14:textId="77777777" w:rsidTr="00A538DC">
        <w:tc>
          <w:tcPr>
            <w:tcW w:w="2689" w:type="dxa"/>
          </w:tcPr>
          <w:p w14:paraId="2295EFD7" w14:textId="65034CD2" w:rsidR="008827B8" w:rsidRDefault="008827B8" w:rsidP="00A538DC">
            <w:pPr>
              <w:spacing w:line="360" w:lineRule="auto"/>
              <w:rPr>
                <w:rFonts w:ascii="Verdana" w:hAnsi="Verdana"/>
                <w:b/>
                <w:bCs/>
                <w:i w:val="0"/>
                <w:iCs/>
                <w:sz w:val="22"/>
                <w:szCs w:val="22"/>
              </w:rPr>
            </w:pPr>
            <w:hyperlink r:id="rId13" w:history="1">
              <w:r w:rsidRPr="001C6604">
                <w:rPr>
                  <w:rStyle w:val="Hipervnculo"/>
                  <w:rFonts w:ascii="Verdana" w:hAnsi="Verdana" w:cstheme="minorHAnsi"/>
                  <w:bCs/>
                  <w:i w:val="0"/>
                  <w:iCs/>
                  <w:sz w:val="22"/>
                  <w:szCs w:val="22"/>
                </w:rPr>
                <w:t>Documento CONPES 3654 del 2010</w:t>
              </w:r>
            </w:hyperlink>
          </w:p>
        </w:tc>
        <w:tc>
          <w:tcPr>
            <w:tcW w:w="6139" w:type="dxa"/>
          </w:tcPr>
          <w:p w14:paraId="6D1ECE63" w14:textId="0E16AE19" w:rsidR="008827B8" w:rsidRDefault="008827B8" w:rsidP="00A538DC">
            <w:pPr>
              <w:spacing w:line="360" w:lineRule="auto"/>
              <w:rPr>
                <w:rFonts w:ascii="Verdana" w:hAnsi="Verdana"/>
                <w:b/>
                <w:bCs/>
                <w:i w:val="0"/>
                <w:iCs/>
                <w:sz w:val="22"/>
                <w:szCs w:val="22"/>
              </w:rPr>
            </w:pPr>
            <w:r w:rsidRPr="001C6604">
              <w:rPr>
                <w:rFonts w:ascii="Verdana" w:hAnsi="Verdana" w:cstheme="minorHAnsi"/>
                <w:bCs/>
                <w:i w:val="0"/>
                <w:iCs/>
                <w:sz w:val="22"/>
                <w:szCs w:val="22"/>
              </w:rPr>
              <w:t>Establece los lineamientos de política para consolidar la rendición de Cuentas como un proceso permanente entre la Rama Ejecutiva y los ciudadanos.</w:t>
            </w:r>
          </w:p>
        </w:tc>
      </w:tr>
      <w:tr w:rsidR="008827B8" w14:paraId="0F13C618" w14:textId="77777777" w:rsidTr="00A538DC">
        <w:tc>
          <w:tcPr>
            <w:tcW w:w="2689" w:type="dxa"/>
          </w:tcPr>
          <w:p w14:paraId="33E077DE" w14:textId="23735521" w:rsidR="008827B8" w:rsidRDefault="008827B8" w:rsidP="00A538DC">
            <w:pPr>
              <w:spacing w:line="360" w:lineRule="auto"/>
              <w:rPr>
                <w:rFonts w:ascii="Verdana" w:hAnsi="Verdana"/>
                <w:b/>
                <w:bCs/>
                <w:i w:val="0"/>
                <w:iCs/>
                <w:sz w:val="22"/>
                <w:szCs w:val="22"/>
              </w:rPr>
            </w:pPr>
            <w:hyperlink r:id="rId14" w:history="1">
              <w:r w:rsidRPr="001C6604">
                <w:rPr>
                  <w:rStyle w:val="Hipervnculo"/>
                  <w:rFonts w:ascii="Verdana" w:hAnsi="Verdana" w:cstheme="minorHAnsi"/>
                  <w:bCs/>
                  <w:i w:val="0"/>
                  <w:iCs/>
                  <w:sz w:val="22"/>
                  <w:szCs w:val="22"/>
                </w:rPr>
                <w:t xml:space="preserve">Manual Único de Rendición de </w:t>
              </w:r>
              <w:r w:rsidR="00120166" w:rsidRPr="001C6604">
                <w:rPr>
                  <w:rStyle w:val="Hipervnculo"/>
                  <w:rFonts w:ascii="Verdana" w:hAnsi="Verdana" w:cstheme="minorHAnsi"/>
                  <w:bCs/>
                  <w:i w:val="0"/>
                  <w:iCs/>
                  <w:sz w:val="22"/>
                  <w:szCs w:val="22"/>
                </w:rPr>
                <w:t>Cuentas -</w:t>
              </w:r>
              <w:r w:rsidRPr="001C6604">
                <w:rPr>
                  <w:rStyle w:val="Hipervnculo"/>
                  <w:rFonts w:ascii="Verdana" w:hAnsi="Verdana" w:cstheme="minorHAnsi"/>
                  <w:bCs/>
                  <w:i w:val="0"/>
                  <w:iCs/>
                  <w:sz w:val="22"/>
                  <w:szCs w:val="22"/>
                </w:rPr>
                <w:t xml:space="preserve"> MURC</w:t>
              </w:r>
            </w:hyperlink>
          </w:p>
        </w:tc>
        <w:tc>
          <w:tcPr>
            <w:tcW w:w="6139" w:type="dxa"/>
          </w:tcPr>
          <w:p w14:paraId="4563572A" w14:textId="4697C50A" w:rsidR="008827B8" w:rsidRDefault="008827B8" w:rsidP="00A538DC">
            <w:pPr>
              <w:spacing w:line="360" w:lineRule="auto"/>
              <w:rPr>
                <w:rFonts w:ascii="Verdana" w:hAnsi="Verdana"/>
                <w:b/>
                <w:bCs/>
                <w:i w:val="0"/>
                <w:iCs/>
                <w:sz w:val="22"/>
                <w:szCs w:val="22"/>
              </w:rPr>
            </w:pPr>
            <w:r w:rsidRPr="001C6604">
              <w:rPr>
                <w:rFonts w:ascii="Verdana" w:hAnsi="Verdana" w:cstheme="minorHAnsi"/>
                <w:bCs/>
                <w:i w:val="0"/>
                <w:iCs/>
                <w:sz w:val="22"/>
                <w:szCs w:val="22"/>
              </w:rPr>
              <w:t>Guía que incluye los lineamientos y herramientas para desarrollar la rendición de cuentas.</w:t>
            </w:r>
          </w:p>
        </w:tc>
      </w:tr>
    </w:tbl>
    <w:p w14:paraId="04C861E5" w14:textId="77777777" w:rsidR="008827B8" w:rsidRDefault="008827B8" w:rsidP="00A538DC">
      <w:pPr>
        <w:spacing w:line="360" w:lineRule="auto"/>
        <w:rPr>
          <w:rFonts w:ascii="Verdana" w:hAnsi="Verdana"/>
          <w:b/>
          <w:bCs/>
          <w:i w:val="0"/>
          <w:iCs/>
          <w:sz w:val="22"/>
          <w:szCs w:val="22"/>
        </w:rPr>
      </w:pPr>
    </w:p>
    <w:p w14:paraId="12EA95AD" w14:textId="77777777" w:rsidR="001C6604" w:rsidRPr="001C6604" w:rsidRDefault="001C6604" w:rsidP="00A538DC">
      <w:pPr>
        <w:spacing w:line="360" w:lineRule="auto"/>
      </w:pPr>
    </w:p>
    <w:p w14:paraId="1C34457D" w14:textId="594455A8" w:rsidR="005E6E51" w:rsidRPr="003B7F27" w:rsidRDefault="001C6604" w:rsidP="00A538DC">
      <w:pPr>
        <w:pStyle w:val="Ttulo1"/>
        <w:numPr>
          <w:ilvl w:val="0"/>
          <w:numId w:val="0"/>
        </w:numPr>
        <w:spacing w:before="0" w:after="0" w:line="360" w:lineRule="auto"/>
      </w:pPr>
      <w:bookmarkStart w:id="5" w:name="_Toc216433415"/>
      <w:bookmarkStart w:id="6" w:name="_Toc216434187"/>
      <w:r w:rsidRPr="001C6604">
        <w:t>2</w:t>
      </w:r>
      <w:r w:rsidR="005E6E51" w:rsidRPr="001C6604">
        <w:t>. DEFINICIONES</w:t>
      </w:r>
      <w:bookmarkEnd w:id="5"/>
      <w:bookmarkEnd w:id="6"/>
      <w:r w:rsidR="005E6E51" w:rsidRPr="00935E6E">
        <w:t xml:space="preserve"> </w:t>
      </w:r>
    </w:p>
    <w:p w14:paraId="1C5A905F" w14:textId="77777777" w:rsidR="005E6E51" w:rsidRPr="00935E6E" w:rsidRDefault="005E6E51" w:rsidP="00A538DC">
      <w:pPr>
        <w:spacing w:line="360" w:lineRule="auto"/>
        <w:rPr>
          <w:rFonts w:ascii="Verdana" w:hAnsi="Verdana" w:cstheme="minorHAnsi"/>
          <w:i w:val="0"/>
          <w:iCs/>
          <w:sz w:val="22"/>
          <w:szCs w:val="22"/>
        </w:rPr>
      </w:pPr>
    </w:p>
    <w:p w14:paraId="59615CAF" w14:textId="2FF3DFBA" w:rsidR="005E6E51" w:rsidRDefault="005E6E51" w:rsidP="00A538DC">
      <w:pPr>
        <w:spacing w:line="360" w:lineRule="auto"/>
        <w:rPr>
          <w:rFonts w:ascii="Verdana" w:hAnsi="Verdana" w:cstheme="minorHAnsi"/>
          <w:i w:val="0"/>
          <w:iCs/>
          <w:sz w:val="22"/>
          <w:szCs w:val="22"/>
        </w:rPr>
      </w:pPr>
      <w:r w:rsidRPr="00FA778E">
        <w:rPr>
          <w:rFonts w:ascii="Verdana" w:hAnsi="Verdana" w:cstheme="minorHAnsi"/>
          <w:b/>
          <w:bCs/>
          <w:i w:val="0"/>
          <w:iCs/>
          <w:sz w:val="22"/>
          <w:szCs w:val="22"/>
        </w:rPr>
        <w:t>Rendir cuentas</w:t>
      </w:r>
      <w:r w:rsidRPr="00935E6E">
        <w:rPr>
          <w:rFonts w:ascii="Verdana" w:hAnsi="Verdana" w:cstheme="minorHAnsi"/>
          <w:i w:val="0"/>
          <w:iCs/>
          <w:sz w:val="22"/>
          <w:szCs w:val="22"/>
        </w:rPr>
        <w:t xml:space="preserve">: es el derecho de toda la ciudadanía a pedir información y explicaciones a los gobernantes porque “la soberanía reside en ellos como constituyentes primarios del poder público”. Para el ejercicio de este derecho, </w:t>
      </w:r>
      <w:r w:rsidRPr="00935E6E">
        <w:rPr>
          <w:rFonts w:ascii="Verdana" w:hAnsi="Verdana" w:cstheme="minorHAnsi"/>
          <w:i w:val="0"/>
          <w:iCs/>
          <w:sz w:val="22"/>
          <w:szCs w:val="22"/>
        </w:rPr>
        <w:lastRenderedPageBreak/>
        <w:t>es obligación de las entidades públicas rendir cuentas.</w:t>
      </w:r>
      <w:r w:rsidR="004814DA">
        <w:rPr>
          <w:rFonts w:ascii="Verdana" w:hAnsi="Verdana" w:cstheme="minorHAnsi"/>
          <w:i w:val="0"/>
          <w:iCs/>
          <w:sz w:val="22"/>
          <w:szCs w:val="22"/>
        </w:rPr>
        <w:t xml:space="preserve"> (Manual Único de Rendición de Cuentas)</w:t>
      </w:r>
    </w:p>
    <w:p w14:paraId="16B482BE" w14:textId="77777777" w:rsidR="004814DA" w:rsidRPr="00935E6E" w:rsidRDefault="004814DA" w:rsidP="00A538DC">
      <w:pPr>
        <w:spacing w:line="360" w:lineRule="auto"/>
        <w:rPr>
          <w:rFonts w:ascii="Verdana" w:hAnsi="Verdana" w:cstheme="minorHAnsi"/>
          <w:i w:val="0"/>
          <w:iCs/>
          <w:sz w:val="22"/>
          <w:szCs w:val="22"/>
        </w:rPr>
      </w:pPr>
    </w:p>
    <w:p w14:paraId="2DFC52F6" w14:textId="77777777" w:rsidR="004814DA" w:rsidRDefault="005E6E51" w:rsidP="004814DA">
      <w:pPr>
        <w:spacing w:line="360" w:lineRule="auto"/>
        <w:rPr>
          <w:rFonts w:ascii="Verdana" w:hAnsi="Verdana" w:cstheme="minorHAnsi"/>
          <w:i w:val="0"/>
          <w:iCs/>
          <w:sz w:val="22"/>
          <w:szCs w:val="22"/>
        </w:rPr>
      </w:pPr>
      <w:r w:rsidRPr="00FA778E">
        <w:rPr>
          <w:rFonts w:ascii="Verdana" w:hAnsi="Verdana" w:cstheme="minorHAnsi"/>
          <w:b/>
          <w:bCs/>
          <w:i w:val="0"/>
          <w:iCs/>
          <w:sz w:val="22"/>
          <w:szCs w:val="22"/>
        </w:rPr>
        <w:t>Estado abierto</w:t>
      </w:r>
      <w:r w:rsidRPr="00935E6E">
        <w:rPr>
          <w:rFonts w:ascii="Verdana" w:hAnsi="Verdana" w:cstheme="minorHAnsi"/>
          <w:i w:val="0"/>
          <w:iCs/>
          <w:sz w:val="22"/>
          <w:szCs w:val="22"/>
        </w:rPr>
        <w:t>: estado abierto en Colombia, es la forma de relacionamiento entre todos los actores de la Institucionalidad Pública y la sociedad que equilibra expectativas ciudadanas y responsabilidades públicas.</w:t>
      </w:r>
      <w:r w:rsidR="004814DA">
        <w:rPr>
          <w:rFonts w:ascii="Verdana" w:hAnsi="Verdana" w:cstheme="minorHAnsi"/>
          <w:i w:val="0"/>
          <w:iCs/>
          <w:sz w:val="22"/>
          <w:szCs w:val="22"/>
        </w:rPr>
        <w:t xml:space="preserve"> </w:t>
      </w:r>
      <w:r w:rsidR="004814DA">
        <w:rPr>
          <w:rFonts w:ascii="Verdana" w:hAnsi="Verdana" w:cstheme="minorHAnsi"/>
          <w:i w:val="0"/>
          <w:iCs/>
          <w:sz w:val="22"/>
          <w:szCs w:val="22"/>
        </w:rPr>
        <w:t>(Manual Único de Rendición de Cuentas)</w:t>
      </w:r>
    </w:p>
    <w:p w14:paraId="17C42134" w14:textId="77777777" w:rsidR="005E6E51" w:rsidRPr="00935E6E" w:rsidRDefault="005E6E51" w:rsidP="00A538DC">
      <w:pPr>
        <w:spacing w:line="360" w:lineRule="auto"/>
        <w:rPr>
          <w:rFonts w:ascii="Verdana" w:hAnsi="Verdana" w:cstheme="minorHAnsi"/>
          <w:i w:val="0"/>
          <w:iCs/>
          <w:sz w:val="22"/>
          <w:szCs w:val="22"/>
        </w:rPr>
      </w:pPr>
    </w:p>
    <w:p w14:paraId="02F9A960" w14:textId="77777777" w:rsidR="004814DA" w:rsidRDefault="005E6E51" w:rsidP="004814DA">
      <w:pPr>
        <w:spacing w:line="360" w:lineRule="auto"/>
        <w:rPr>
          <w:rFonts w:ascii="Verdana" w:hAnsi="Verdana" w:cstheme="minorHAnsi"/>
          <w:i w:val="0"/>
          <w:iCs/>
          <w:sz w:val="22"/>
          <w:szCs w:val="22"/>
        </w:rPr>
      </w:pPr>
      <w:r w:rsidRPr="00B47F22">
        <w:rPr>
          <w:rFonts w:ascii="Verdana" w:hAnsi="Verdana" w:cstheme="minorHAnsi"/>
          <w:b/>
          <w:bCs/>
          <w:i w:val="0"/>
          <w:iCs/>
          <w:sz w:val="22"/>
          <w:szCs w:val="22"/>
        </w:rPr>
        <w:t>Sistema Nacional de Rendición de Cuentas</w:t>
      </w:r>
      <w:r w:rsidRPr="00935E6E">
        <w:rPr>
          <w:rFonts w:ascii="Verdana" w:hAnsi="Verdana" w:cstheme="minorHAnsi"/>
          <w:i w:val="0"/>
          <w:iCs/>
          <w:sz w:val="22"/>
          <w:szCs w:val="22"/>
        </w:rPr>
        <w:t>: es el conjunto de agentes, instancias de coordinación, principios, normas, estrategias, políticas, programas, metodologías y mecanismos que se articulan para coordinar y potenciar las actividades adelantadas en el marco de los ejercicios de rendición de cuentas y facilitar el seguimiento y evaluación ciudadana a los compromisos de planeación y gestión de las distintas entidades del Estado en los ámbitos nacional, departamental, distrital y municipal.</w:t>
      </w:r>
      <w:r w:rsidR="004814DA">
        <w:rPr>
          <w:rFonts w:ascii="Verdana" w:hAnsi="Verdana" w:cstheme="minorHAnsi"/>
          <w:i w:val="0"/>
          <w:iCs/>
          <w:sz w:val="22"/>
          <w:szCs w:val="22"/>
        </w:rPr>
        <w:t xml:space="preserve"> </w:t>
      </w:r>
      <w:r w:rsidR="004814DA">
        <w:rPr>
          <w:rFonts w:ascii="Verdana" w:hAnsi="Verdana" w:cstheme="minorHAnsi"/>
          <w:i w:val="0"/>
          <w:iCs/>
          <w:sz w:val="22"/>
          <w:szCs w:val="22"/>
        </w:rPr>
        <w:t>(Manual Único de Rendición de Cuentas)</w:t>
      </w:r>
    </w:p>
    <w:p w14:paraId="14BF1F5B" w14:textId="77777777" w:rsidR="005E6E51" w:rsidRDefault="005E6E51" w:rsidP="00A538DC">
      <w:pPr>
        <w:spacing w:line="360" w:lineRule="auto"/>
        <w:rPr>
          <w:rFonts w:ascii="Verdana" w:hAnsi="Verdana" w:cstheme="minorHAnsi"/>
          <w:i w:val="0"/>
          <w:iCs/>
          <w:sz w:val="22"/>
          <w:szCs w:val="22"/>
        </w:rPr>
      </w:pPr>
    </w:p>
    <w:p w14:paraId="2A0F297B" w14:textId="6DC68AA4" w:rsidR="005E6E51" w:rsidRPr="001C6604" w:rsidRDefault="001C6604" w:rsidP="00A538DC">
      <w:pPr>
        <w:pStyle w:val="Ttulo1"/>
        <w:spacing w:before="0" w:after="0" w:line="360" w:lineRule="auto"/>
        <w:rPr>
          <w:i/>
          <w:iCs/>
          <w:sz w:val="22"/>
          <w:szCs w:val="22"/>
        </w:rPr>
      </w:pPr>
      <w:bookmarkStart w:id="7" w:name="_Toc216433416"/>
      <w:bookmarkStart w:id="8" w:name="_Toc216434188"/>
      <w:r w:rsidRPr="001C6604">
        <w:rPr>
          <w:iCs/>
          <w:sz w:val="22"/>
          <w:szCs w:val="22"/>
        </w:rPr>
        <w:t>3</w:t>
      </w:r>
      <w:r w:rsidR="005E6E51" w:rsidRPr="001C6604">
        <w:rPr>
          <w:iCs/>
          <w:sz w:val="22"/>
          <w:szCs w:val="22"/>
        </w:rPr>
        <w:t>. ELEMENTOS DE LA RENDICIÓN DE CUENTAS</w:t>
      </w:r>
      <w:bookmarkEnd w:id="7"/>
      <w:bookmarkEnd w:id="8"/>
    </w:p>
    <w:p w14:paraId="22B725A8" w14:textId="77777777" w:rsidR="005E6E51" w:rsidRPr="00920ADA" w:rsidRDefault="005E6E51" w:rsidP="00A538DC">
      <w:pPr>
        <w:spacing w:line="360" w:lineRule="auto"/>
        <w:rPr>
          <w:rFonts w:ascii="Verdana" w:hAnsi="Verdana" w:cstheme="minorHAnsi"/>
          <w:i w:val="0"/>
          <w:iCs/>
          <w:sz w:val="22"/>
          <w:szCs w:val="22"/>
        </w:rPr>
      </w:pPr>
    </w:p>
    <w:p w14:paraId="672C6CEE" w14:textId="77777777" w:rsidR="005E6E51" w:rsidRPr="00920ADA" w:rsidRDefault="005E6E51" w:rsidP="00A538DC">
      <w:pPr>
        <w:spacing w:line="360" w:lineRule="auto"/>
        <w:rPr>
          <w:rFonts w:ascii="Verdana" w:hAnsi="Verdana" w:cstheme="minorHAnsi"/>
          <w:i w:val="0"/>
          <w:iCs/>
          <w:sz w:val="22"/>
          <w:szCs w:val="22"/>
        </w:rPr>
      </w:pPr>
      <w:r w:rsidRPr="00920ADA">
        <w:rPr>
          <w:rFonts w:ascii="Verdana" w:hAnsi="Verdana" w:cstheme="minorHAnsi"/>
          <w:i w:val="0"/>
          <w:iCs/>
          <w:sz w:val="22"/>
          <w:szCs w:val="22"/>
        </w:rPr>
        <w:t>Teniendo en cuenta lo establecido en el Manual Único de Rendición de Cuentas MURC V2 del DAFP, los elementos fundamentales para una adecuada estrategia de rendición de cuentas son: la información, el diálogo y la responsabilidad.</w:t>
      </w:r>
    </w:p>
    <w:p w14:paraId="2E5BCA91" w14:textId="77777777" w:rsidR="005E6E51" w:rsidRPr="00920ADA" w:rsidRDefault="005E6E51" w:rsidP="00A538DC">
      <w:pPr>
        <w:spacing w:line="360" w:lineRule="auto"/>
        <w:rPr>
          <w:rFonts w:ascii="Verdana" w:hAnsi="Verdana" w:cstheme="minorHAnsi"/>
          <w:i w:val="0"/>
          <w:iCs/>
          <w:sz w:val="22"/>
          <w:szCs w:val="22"/>
        </w:rPr>
      </w:pPr>
    </w:p>
    <w:p w14:paraId="1276E9EE" w14:textId="46C10AAF" w:rsidR="005E6E51" w:rsidRPr="00920ADA" w:rsidRDefault="005E6E51" w:rsidP="00A538DC">
      <w:pPr>
        <w:spacing w:line="360" w:lineRule="auto"/>
        <w:rPr>
          <w:rFonts w:ascii="Verdana" w:hAnsi="Verdana" w:cstheme="minorHAnsi"/>
          <w:i w:val="0"/>
          <w:iCs/>
          <w:sz w:val="22"/>
          <w:szCs w:val="22"/>
        </w:rPr>
      </w:pPr>
      <w:r w:rsidRPr="00920ADA">
        <w:rPr>
          <w:rFonts w:ascii="Verdana" w:hAnsi="Verdana" w:cstheme="minorHAnsi"/>
          <w:i w:val="0"/>
          <w:iCs/>
          <w:sz w:val="22"/>
          <w:szCs w:val="22"/>
        </w:rPr>
        <w:t>De acuerdo con lo anterior, y para garantizar este deber público de las autoridades y el derecho ciudadano a participar y vigilar la gestión, la rendición de cuentas se fundamenta en un lenguaje claro y comprensible al ciudadano</w:t>
      </w:r>
      <w:r w:rsidR="008827B8">
        <w:rPr>
          <w:rFonts w:ascii="Verdana" w:hAnsi="Verdana" w:cstheme="minorHAnsi"/>
          <w:i w:val="0"/>
          <w:iCs/>
          <w:sz w:val="22"/>
          <w:szCs w:val="22"/>
        </w:rPr>
        <w:t>. A</w:t>
      </w:r>
      <w:r w:rsidRPr="00920ADA">
        <w:rPr>
          <w:rFonts w:ascii="Verdana" w:hAnsi="Verdana" w:cstheme="minorHAnsi"/>
          <w:i w:val="0"/>
          <w:iCs/>
          <w:sz w:val="22"/>
          <w:szCs w:val="22"/>
        </w:rPr>
        <w:t xml:space="preserve"> continuación, se presentan las </w:t>
      </w:r>
      <w:r w:rsidR="008827B8">
        <w:rPr>
          <w:rFonts w:ascii="Verdana" w:hAnsi="Verdana" w:cstheme="minorHAnsi"/>
          <w:i w:val="0"/>
          <w:iCs/>
          <w:sz w:val="22"/>
          <w:szCs w:val="22"/>
        </w:rPr>
        <w:t xml:space="preserve">definiciones </w:t>
      </w:r>
      <w:r w:rsidRPr="00920ADA">
        <w:rPr>
          <w:rFonts w:ascii="Verdana" w:hAnsi="Verdana" w:cstheme="minorHAnsi"/>
          <w:i w:val="0"/>
          <w:iCs/>
          <w:sz w:val="22"/>
          <w:szCs w:val="22"/>
        </w:rPr>
        <w:t>que el DAFP dispone</w:t>
      </w:r>
      <w:r w:rsidR="008827B8">
        <w:rPr>
          <w:rFonts w:ascii="Verdana" w:hAnsi="Verdana" w:cstheme="minorHAnsi"/>
          <w:i w:val="0"/>
          <w:iCs/>
          <w:sz w:val="22"/>
          <w:szCs w:val="22"/>
        </w:rPr>
        <w:t xml:space="preserve"> en su página web,</w:t>
      </w:r>
      <w:r w:rsidRPr="00920ADA">
        <w:rPr>
          <w:rFonts w:ascii="Verdana" w:hAnsi="Verdana" w:cstheme="minorHAnsi"/>
          <w:i w:val="0"/>
          <w:iCs/>
          <w:sz w:val="22"/>
          <w:szCs w:val="22"/>
        </w:rPr>
        <w:t xml:space="preserve"> para cada uno de estos tres elementos.</w:t>
      </w:r>
    </w:p>
    <w:p w14:paraId="2D1893B9" w14:textId="77777777" w:rsidR="00A538DC" w:rsidRDefault="00A538DC" w:rsidP="00A538DC">
      <w:pPr>
        <w:spacing w:line="360" w:lineRule="auto"/>
        <w:rPr>
          <w:rFonts w:ascii="Verdana" w:hAnsi="Verdana"/>
          <w:b/>
          <w:bCs/>
          <w:i w:val="0"/>
          <w:iCs/>
          <w:sz w:val="22"/>
          <w:szCs w:val="22"/>
        </w:rPr>
      </w:pPr>
    </w:p>
    <w:p w14:paraId="4B8210E2" w14:textId="43D26926" w:rsidR="005E6E51" w:rsidRPr="00920ADA" w:rsidRDefault="001C6604" w:rsidP="00A538DC">
      <w:pPr>
        <w:spacing w:line="360" w:lineRule="auto"/>
        <w:rPr>
          <w:rFonts w:ascii="Verdana" w:hAnsi="Verdana"/>
          <w:b/>
          <w:bCs/>
          <w:i w:val="0"/>
          <w:iCs/>
          <w:sz w:val="22"/>
          <w:szCs w:val="22"/>
        </w:rPr>
      </w:pPr>
      <w:r>
        <w:rPr>
          <w:rFonts w:ascii="Verdana" w:hAnsi="Verdana"/>
          <w:b/>
          <w:bCs/>
          <w:i w:val="0"/>
          <w:iCs/>
          <w:sz w:val="22"/>
          <w:szCs w:val="22"/>
        </w:rPr>
        <w:t>3</w:t>
      </w:r>
      <w:r w:rsidR="005E6E51" w:rsidRPr="00920ADA">
        <w:rPr>
          <w:rFonts w:ascii="Verdana" w:hAnsi="Verdana"/>
          <w:b/>
          <w:bCs/>
          <w:i w:val="0"/>
          <w:iCs/>
          <w:sz w:val="22"/>
          <w:szCs w:val="22"/>
        </w:rPr>
        <w:t>.1. Elemento de Información</w:t>
      </w:r>
    </w:p>
    <w:p w14:paraId="57CE8A30" w14:textId="77777777" w:rsidR="005E6E51" w:rsidRPr="00920ADA" w:rsidRDefault="005E6E51" w:rsidP="00A538DC">
      <w:pPr>
        <w:spacing w:line="360" w:lineRule="auto"/>
        <w:rPr>
          <w:rFonts w:ascii="Verdana" w:hAnsi="Verdana" w:cstheme="minorHAnsi"/>
          <w:i w:val="0"/>
          <w:iCs/>
          <w:sz w:val="22"/>
          <w:szCs w:val="22"/>
        </w:rPr>
      </w:pPr>
      <w:r w:rsidRPr="00C970BA">
        <w:rPr>
          <w:rFonts w:ascii="Verdana" w:hAnsi="Verdana" w:cstheme="minorHAnsi"/>
          <w:i w:val="0"/>
          <w:iCs/>
          <w:noProof/>
          <w:sz w:val="22"/>
          <w:szCs w:val="22"/>
        </w:rPr>
        <w:lastRenderedPageBreak/>
        <w:drawing>
          <wp:anchor distT="0" distB="0" distL="114300" distR="114300" simplePos="0" relativeHeight="251669504" behindDoc="0" locked="0" layoutInCell="1" allowOverlap="1" wp14:anchorId="097553B4" wp14:editId="3F20152E">
            <wp:simplePos x="0" y="0"/>
            <wp:positionH relativeFrom="margin">
              <wp:align>left</wp:align>
            </wp:positionH>
            <wp:positionV relativeFrom="paragraph">
              <wp:posOffset>257810</wp:posOffset>
            </wp:positionV>
            <wp:extent cx="1394460" cy="1045845"/>
            <wp:effectExtent l="0" t="0" r="0" b="1905"/>
            <wp:wrapThrough wrapText="bothSides">
              <wp:wrapPolygon edited="0">
                <wp:start x="0" y="0"/>
                <wp:lineTo x="0" y="21246"/>
                <wp:lineTo x="21246" y="21246"/>
                <wp:lineTo x="21246" y="0"/>
                <wp:lineTo x="0" y="0"/>
              </wp:wrapPolygon>
            </wp:wrapThrough>
            <wp:docPr id="1" name="Imagen 1"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cono&#10;&#10;El contenido generado por IA puede ser incorrec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94460" cy="1045845"/>
                    </a:xfrm>
                    <a:prstGeom prst="rect">
                      <a:avLst/>
                    </a:prstGeom>
                  </pic:spPr>
                </pic:pic>
              </a:graphicData>
            </a:graphic>
            <wp14:sizeRelH relativeFrom="margin">
              <wp14:pctWidth>0</wp14:pctWidth>
            </wp14:sizeRelH>
            <wp14:sizeRelV relativeFrom="margin">
              <wp14:pctHeight>0</wp14:pctHeight>
            </wp14:sizeRelV>
          </wp:anchor>
        </w:drawing>
      </w:r>
    </w:p>
    <w:p w14:paraId="29983658" w14:textId="77777777" w:rsidR="005E6E51" w:rsidRPr="00C614AE" w:rsidRDefault="005E6E51" w:rsidP="00A538DC">
      <w:pPr>
        <w:spacing w:line="360" w:lineRule="auto"/>
        <w:rPr>
          <w:rFonts w:ascii="Verdana" w:hAnsi="Verdana" w:cstheme="minorHAnsi"/>
          <w:i w:val="0"/>
          <w:iCs/>
          <w:sz w:val="22"/>
          <w:szCs w:val="22"/>
        </w:rPr>
      </w:pPr>
      <w:r w:rsidRPr="00C614AE">
        <w:rPr>
          <w:rFonts w:ascii="Verdana" w:hAnsi="Verdana"/>
          <w:i w:val="0"/>
          <w:iCs/>
          <w:sz w:val="22"/>
          <w:szCs w:val="22"/>
        </w:rPr>
        <w:t>I</w:t>
      </w:r>
      <w:r w:rsidRPr="00C614AE">
        <w:rPr>
          <w:rFonts w:ascii="Verdana" w:hAnsi="Verdana" w:cstheme="minorHAnsi"/>
          <w:i w:val="0"/>
          <w:iCs/>
          <w:sz w:val="22"/>
          <w:szCs w:val="22"/>
        </w:rPr>
        <w:t>nformar públicamente sobre las decisiones y explicar la gestión pública, sus resultados y los avances en la garantía de derechos.</w:t>
      </w:r>
    </w:p>
    <w:p w14:paraId="76EEFAF2" w14:textId="77777777" w:rsidR="00B62CD2" w:rsidRDefault="00B62CD2" w:rsidP="00B62CD2">
      <w:pPr>
        <w:spacing w:line="360" w:lineRule="auto"/>
        <w:rPr>
          <w:rFonts w:ascii="Verdana" w:hAnsi="Verdana" w:cstheme="minorHAnsi"/>
          <w:i w:val="0"/>
          <w:iCs/>
          <w:sz w:val="22"/>
          <w:szCs w:val="22"/>
        </w:rPr>
      </w:pPr>
    </w:p>
    <w:p w14:paraId="237120FE" w14:textId="77777777" w:rsidR="00B62CD2" w:rsidRDefault="00B62CD2" w:rsidP="00B62CD2">
      <w:pPr>
        <w:spacing w:line="360" w:lineRule="auto"/>
        <w:rPr>
          <w:rFonts w:ascii="Verdana" w:hAnsi="Verdana" w:cstheme="minorHAnsi"/>
          <w:i w:val="0"/>
          <w:iCs/>
          <w:sz w:val="22"/>
          <w:szCs w:val="22"/>
        </w:rPr>
      </w:pPr>
    </w:p>
    <w:p w14:paraId="3E1C7E86" w14:textId="491E1DFC" w:rsidR="005E6E51" w:rsidRPr="00920ADA" w:rsidRDefault="001C6604" w:rsidP="00B62CD2">
      <w:pPr>
        <w:spacing w:line="360" w:lineRule="auto"/>
        <w:rPr>
          <w:rFonts w:ascii="Verdana" w:hAnsi="Verdana"/>
          <w:b/>
          <w:bCs/>
          <w:i w:val="0"/>
          <w:iCs/>
          <w:sz w:val="22"/>
          <w:szCs w:val="22"/>
        </w:rPr>
      </w:pPr>
      <w:r>
        <w:rPr>
          <w:rFonts w:ascii="Verdana" w:hAnsi="Verdana"/>
          <w:b/>
          <w:bCs/>
          <w:i w:val="0"/>
          <w:iCs/>
          <w:sz w:val="22"/>
          <w:szCs w:val="22"/>
        </w:rPr>
        <w:t>3</w:t>
      </w:r>
      <w:r w:rsidR="005E6E51" w:rsidRPr="00920ADA">
        <w:rPr>
          <w:rFonts w:ascii="Verdana" w:hAnsi="Verdana"/>
          <w:b/>
          <w:bCs/>
          <w:i w:val="0"/>
          <w:iCs/>
          <w:sz w:val="22"/>
          <w:szCs w:val="22"/>
        </w:rPr>
        <w:t>.2. Elemento de Diálogo</w:t>
      </w:r>
    </w:p>
    <w:p w14:paraId="662EA24F" w14:textId="77777777" w:rsidR="005E6E51" w:rsidRPr="00920ADA" w:rsidRDefault="005E6E51" w:rsidP="00A538DC">
      <w:pPr>
        <w:spacing w:line="360" w:lineRule="auto"/>
        <w:rPr>
          <w:rFonts w:ascii="Verdana" w:hAnsi="Verdana" w:cstheme="minorHAnsi"/>
          <w:i w:val="0"/>
          <w:iCs/>
          <w:sz w:val="22"/>
          <w:szCs w:val="22"/>
        </w:rPr>
      </w:pPr>
    </w:p>
    <w:p w14:paraId="2615A36B" w14:textId="268E92C5" w:rsidR="005E6E51" w:rsidRPr="00920ADA" w:rsidRDefault="005E6E51" w:rsidP="00A538DC">
      <w:pPr>
        <w:spacing w:line="360" w:lineRule="auto"/>
        <w:rPr>
          <w:rFonts w:ascii="Verdana" w:hAnsi="Verdana" w:cstheme="minorHAnsi"/>
          <w:i w:val="0"/>
          <w:iCs/>
          <w:sz w:val="22"/>
          <w:szCs w:val="22"/>
        </w:rPr>
      </w:pPr>
      <w:r w:rsidRPr="00C614AE">
        <w:rPr>
          <w:rFonts w:ascii="Verdana" w:hAnsi="Verdana" w:cstheme="minorHAnsi"/>
          <w:i w:val="0"/>
          <w:iCs/>
          <w:noProof/>
          <w:sz w:val="22"/>
          <w:szCs w:val="22"/>
        </w:rPr>
        <w:drawing>
          <wp:anchor distT="0" distB="0" distL="114300" distR="114300" simplePos="0" relativeHeight="251670528" behindDoc="0" locked="0" layoutInCell="1" allowOverlap="1" wp14:anchorId="56C96EB2" wp14:editId="194D220D">
            <wp:simplePos x="0" y="0"/>
            <wp:positionH relativeFrom="margin">
              <wp:posOffset>-66675</wp:posOffset>
            </wp:positionH>
            <wp:positionV relativeFrom="paragraph">
              <wp:posOffset>9525</wp:posOffset>
            </wp:positionV>
            <wp:extent cx="1253490" cy="1219200"/>
            <wp:effectExtent l="0" t="0" r="3810" b="0"/>
            <wp:wrapThrough wrapText="bothSides">
              <wp:wrapPolygon edited="0">
                <wp:start x="0" y="0"/>
                <wp:lineTo x="0" y="21263"/>
                <wp:lineTo x="21337" y="21263"/>
                <wp:lineTo x="21337" y="0"/>
                <wp:lineTo x="0" y="0"/>
              </wp:wrapPolygon>
            </wp:wrapThrough>
            <wp:docPr id="2" name="Imagen 2"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cono&#10;&#10;El contenido generado por IA puede ser incorrect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53490" cy="1219200"/>
                    </a:xfrm>
                    <a:prstGeom prst="rect">
                      <a:avLst/>
                    </a:prstGeom>
                  </pic:spPr>
                </pic:pic>
              </a:graphicData>
            </a:graphic>
            <wp14:sizeRelH relativeFrom="margin">
              <wp14:pctWidth>0</wp14:pctWidth>
            </wp14:sizeRelH>
            <wp14:sizeRelV relativeFrom="margin">
              <wp14:pctHeight>0</wp14:pctHeight>
            </wp14:sizeRelV>
          </wp:anchor>
        </w:drawing>
      </w:r>
      <w:r w:rsidR="008827B8" w:rsidRPr="008827B8">
        <w:rPr>
          <w:rFonts w:ascii="Verdana" w:hAnsi="Verdana" w:cstheme="minorHAnsi"/>
          <w:i w:val="0"/>
          <w:iCs/>
          <w:sz w:val="22"/>
          <w:szCs w:val="22"/>
        </w:rPr>
        <w:t>Dialogar con los grupos de valor y de interés al respecto, explicando y justificando la gestión, permitiendo preguntas y cuestionamientos, en escenarios presenciales de encuentro, complementados, si existen las condiciones, con medios virtuales.</w:t>
      </w:r>
    </w:p>
    <w:p w14:paraId="364D88ED" w14:textId="77777777" w:rsidR="005E6E51" w:rsidRPr="00920ADA" w:rsidRDefault="005E6E51" w:rsidP="00A538DC">
      <w:pPr>
        <w:spacing w:line="360" w:lineRule="auto"/>
        <w:rPr>
          <w:rFonts w:ascii="Verdana" w:hAnsi="Verdana"/>
          <w:i w:val="0"/>
          <w:iCs/>
          <w:color w:val="008000"/>
          <w:sz w:val="22"/>
          <w:szCs w:val="22"/>
        </w:rPr>
      </w:pPr>
    </w:p>
    <w:p w14:paraId="578AC39D" w14:textId="426E22CD" w:rsidR="005E6E51" w:rsidRDefault="001C6604" w:rsidP="00A538DC">
      <w:pPr>
        <w:spacing w:line="360" w:lineRule="auto"/>
        <w:rPr>
          <w:rFonts w:ascii="Verdana" w:hAnsi="Verdana"/>
          <w:b/>
          <w:bCs/>
          <w:i w:val="0"/>
          <w:iCs/>
          <w:sz w:val="22"/>
          <w:szCs w:val="22"/>
        </w:rPr>
      </w:pPr>
      <w:r>
        <w:rPr>
          <w:rFonts w:ascii="Verdana" w:hAnsi="Verdana"/>
          <w:b/>
          <w:bCs/>
          <w:i w:val="0"/>
          <w:iCs/>
          <w:sz w:val="22"/>
          <w:szCs w:val="22"/>
        </w:rPr>
        <w:t>3</w:t>
      </w:r>
      <w:r w:rsidR="005E6E51" w:rsidRPr="00920ADA">
        <w:rPr>
          <w:rFonts w:ascii="Verdana" w:hAnsi="Verdana"/>
          <w:b/>
          <w:bCs/>
          <w:i w:val="0"/>
          <w:iCs/>
          <w:sz w:val="22"/>
          <w:szCs w:val="22"/>
        </w:rPr>
        <w:t>.3. Elemento de Responsabilidad</w:t>
      </w:r>
    </w:p>
    <w:p w14:paraId="7509F8A9" w14:textId="1639E246" w:rsidR="00516D77" w:rsidRPr="00920ADA" w:rsidRDefault="00516D77" w:rsidP="00A538DC">
      <w:pPr>
        <w:spacing w:line="360" w:lineRule="auto"/>
        <w:rPr>
          <w:rFonts w:ascii="Verdana" w:hAnsi="Verdana"/>
          <w:b/>
          <w:bCs/>
          <w:i w:val="0"/>
          <w:iCs/>
          <w:color w:val="008000"/>
          <w:sz w:val="22"/>
          <w:szCs w:val="22"/>
        </w:rPr>
      </w:pPr>
      <w:r w:rsidRPr="00C614AE">
        <w:rPr>
          <w:rFonts w:ascii="Verdana" w:hAnsi="Verdana" w:cstheme="minorHAnsi"/>
          <w:i w:val="0"/>
          <w:iCs/>
          <w:noProof/>
          <w:sz w:val="22"/>
          <w:szCs w:val="22"/>
        </w:rPr>
        <w:drawing>
          <wp:anchor distT="0" distB="0" distL="114300" distR="114300" simplePos="0" relativeHeight="251671552" behindDoc="0" locked="0" layoutInCell="1" allowOverlap="1" wp14:anchorId="469A060C" wp14:editId="3C3DC942">
            <wp:simplePos x="0" y="0"/>
            <wp:positionH relativeFrom="margin">
              <wp:posOffset>0</wp:posOffset>
            </wp:positionH>
            <wp:positionV relativeFrom="paragraph">
              <wp:posOffset>163830</wp:posOffset>
            </wp:positionV>
            <wp:extent cx="1827530" cy="1623060"/>
            <wp:effectExtent l="0" t="0" r="1270" b="0"/>
            <wp:wrapThrough wrapText="bothSides">
              <wp:wrapPolygon edited="0">
                <wp:start x="0" y="0"/>
                <wp:lineTo x="0" y="21296"/>
                <wp:lineTo x="21390" y="21296"/>
                <wp:lineTo x="21390"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827530" cy="1623060"/>
                    </a:xfrm>
                    <a:prstGeom prst="rect">
                      <a:avLst/>
                    </a:prstGeom>
                  </pic:spPr>
                </pic:pic>
              </a:graphicData>
            </a:graphic>
            <wp14:sizeRelH relativeFrom="margin">
              <wp14:pctWidth>0</wp14:pctWidth>
            </wp14:sizeRelH>
            <wp14:sizeRelV relativeFrom="margin">
              <wp14:pctHeight>0</wp14:pctHeight>
            </wp14:sizeRelV>
          </wp:anchor>
        </w:drawing>
      </w:r>
    </w:p>
    <w:p w14:paraId="4055C6A0" w14:textId="11A0E2F0" w:rsidR="00B32831" w:rsidRDefault="00516D77" w:rsidP="00A538DC">
      <w:pPr>
        <w:spacing w:line="360" w:lineRule="auto"/>
        <w:rPr>
          <w:rFonts w:ascii="Verdana" w:hAnsi="Verdana" w:cstheme="minorHAnsi"/>
          <w:i w:val="0"/>
          <w:iCs/>
          <w:sz w:val="22"/>
          <w:szCs w:val="22"/>
        </w:rPr>
      </w:pPr>
      <w:r>
        <w:rPr>
          <w:rFonts w:ascii="Verdana" w:hAnsi="Verdana" w:cstheme="minorHAnsi"/>
          <w:i w:val="0"/>
          <w:iCs/>
          <w:sz w:val="22"/>
          <w:szCs w:val="22"/>
        </w:rPr>
        <w:t>R</w:t>
      </w:r>
      <w:r w:rsidR="005E6E51" w:rsidRPr="00920ADA">
        <w:rPr>
          <w:rFonts w:ascii="Verdana" w:hAnsi="Verdana" w:cstheme="minorHAnsi"/>
          <w:i w:val="0"/>
          <w:iCs/>
          <w:sz w:val="22"/>
          <w:szCs w:val="22"/>
        </w:rPr>
        <w:t xml:space="preserve">esponder por los resultados de la gestión </w:t>
      </w:r>
      <w:r>
        <w:rPr>
          <w:rFonts w:ascii="Verdana" w:hAnsi="Verdana" w:cstheme="minorHAnsi"/>
          <w:i w:val="0"/>
          <w:iCs/>
          <w:sz w:val="22"/>
          <w:szCs w:val="22"/>
        </w:rPr>
        <w:t>r</w:t>
      </w:r>
      <w:r w:rsidR="00880B9A" w:rsidRPr="00516D77">
        <w:rPr>
          <w:rFonts w:ascii="Verdana" w:hAnsi="Verdana" w:cstheme="minorHAnsi"/>
          <w:i w:val="0"/>
          <w:iCs/>
          <w:sz w:val="22"/>
          <w:szCs w:val="22"/>
        </w:rPr>
        <w:t>esponder por los resultados de la gestión definiendo o asumiendo mecanismos de corrección o mejora en sus planes institucionales para atender los compromisos y evaluaciones identificadas en los espacios de diálogo.</w:t>
      </w:r>
    </w:p>
    <w:p w14:paraId="03E7C8B3" w14:textId="77777777" w:rsidR="00A538DC" w:rsidRDefault="00A538DC" w:rsidP="00A538DC">
      <w:pPr>
        <w:spacing w:line="360" w:lineRule="auto"/>
        <w:rPr>
          <w:rFonts w:ascii="Verdana" w:hAnsi="Verdana" w:cstheme="minorHAnsi"/>
          <w:i w:val="0"/>
          <w:iCs/>
          <w:sz w:val="22"/>
          <w:szCs w:val="22"/>
        </w:rPr>
      </w:pPr>
    </w:p>
    <w:p w14:paraId="50B3B563" w14:textId="54E4BF9C" w:rsidR="00D30B03" w:rsidRDefault="001C6604" w:rsidP="00A538DC">
      <w:pPr>
        <w:pStyle w:val="Ttulo1"/>
        <w:spacing w:before="0" w:after="0" w:line="360" w:lineRule="auto"/>
        <w:rPr>
          <w:iCs/>
          <w:sz w:val="22"/>
          <w:szCs w:val="22"/>
        </w:rPr>
      </w:pPr>
      <w:bookmarkStart w:id="9" w:name="_Toc216433417"/>
      <w:bookmarkStart w:id="10" w:name="_Toc216434189"/>
      <w:r>
        <w:rPr>
          <w:iCs/>
          <w:sz w:val="22"/>
          <w:szCs w:val="22"/>
        </w:rPr>
        <w:t>4</w:t>
      </w:r>
      <w:r w:rsidR="00D30B03" w:rsidRPr="00920ADA">
        <w:rPr>
          <w:iCs/>
          <w:sz w:val="22"/>
          <w:szCs w:val="22"/>
        </w:rPr>
        <w:t>. ETAPAS DE LA ESTRATEGIA DE RENDICIÓN DE CUENTAS</w:t>
      </w:r>
      <w:bookmarkEnd w:id="9"/>
      <w:bookmarkEnd w:id="10"/>
      <w:r w:rsidR="00D30B03" w:rsidRPr="00920ADA">
        <w:rPr>
          <w:iCs/>
          <w:sz w:val="22"/>
          <w:szCs w:val="22"/>
        </w:rPr>
        <w:t xml:space="preserve"> </w:t>
      </w:r>
    </w:p>
    <w:p w14:paraId="4F8B61A7" w14:textId="77777777" w:rsidR="00A538DC" w:rsidRPr="00A538DC" w:rsidRDefault="00A538DC" w:rsidP="00A538DC">
      <w:pPr>
        <w:spacing w:line="360" w:lineRule="auto"/>
      </w:pPr>
    </w:p>
    <w:p w14:paraId="363CE319" w14:textId="615D1DF1" w:rsidR="00D30B03" w:rsidRPr="00D30B03" w:rsidRDefault="001C6604" w:rsidP="00A538DC">
      <w:pPr>
        <w:pStyle w:val="Ttulo1"/>
        <w:spacing w:before="0" w:after="0" w:line="360" w:lineRule="auto"/>
        <w:rPr>
          <w:i/>
          <w:iCs/>
          <w:sz w:val="22"/>
          <w:szCs w:val="22"/>
        </w:rPr>
      </w:pPr>
      <w:bookmarkStart w:id="11" w:name="_Toc216433418"/>
      <w:bookmarkStart w:id="12" w:name="_Toc216434190"/>
      <w:r>
        <w:rPr>
          <w:iCs/>
          <w:sz w:val="22"/>
          <w:szCs w:val="22"/>
        </w:rPr>
        <w:t>4</w:t>
      </w:r>
      <w:r w:rsidR="00D30B03" w:rsidRPr="00D30B03">
        <w:rPr>
          <w:iCs/>
          <w:sz w:val="22"/>
          <w:szCs w:val="22"/>
        </w:rPr>
        <w:t>.1.</w:t>
      </w:r>
      <w:r w:rsidR="00D30B03" w:rsidRPr="00D30B03">
        <w:rPr>
          <w:iCs/>
          <w:sz w:val="22"/>
          <w:szCs w:val="22"/>
        </w:rPr>
        <w:tab/>
        <w:t>APRESTAMIENTO</w:t>
      </w:r>
      <w:bookmarkEnd w:id="11"/>
      <w:bookmarkEnd w:id="12"/>
    </w:p>
    <w:p w14:paraId="58E0F65F" w14:textId="77777777" w:rsidR="00D30B03" w:rsidRPr="00920ADA" w:rsidRDefault="00D30B03" w:rsidP="00A538DC">
      <w:pPr>
        <w:spacing w:line="360" w:lineRule="auto"/>
        <w:rPr>
          <w:rFonts w:ascii="Verdana" w:hAnsi="Verdana" w:cstheme="minorHAnsi"/>
          <w:i w:val="0"/>
          <w:iCs/>
          <w:sz w:val="22"/>
          <w:szCs w:val="22"/>
        </w:rPr>
      </w:pPr>
    </w:p>
    <w:p w14:paraId="49586E82" w14:textId="77777777" w:rsidR="00D30B03" w:rsidRPr="00D00F47" w:rsidRDefault="00D30B03" w:rsidP="00A538DC">
      <w:pPr>
        <w:spacing w:line="360" w:lineRule="auto"/>
        <w:rPr>
          <w:rFonts w:ascii="Verdana" w:hAnsi="Verdana" w:cstheme="minorHAnsi"/>
          <w:i w:val="0"/>
          <w:iCs/>
          <w:sz w:val="22"/>
          <w:szCs w:val="22"/>
        </w:rPr>
      </w:pPr>
      <w:r w:rsidRPr="00BA1479">
        <w:rPr>
          <w:rFonts w:ascii="Verdana" w:hAnsi="Verdana" w:cstheme="minorHAnsi"/>
          <w:i w:val="0"/>
          <w:iCs/>
          <w:sz w:val="22"/>
          <w:szCs w:val="22"/>
        </w:rPr>
        <w:t xml:space="preserve">La etapa de aprestamiento </w:t>
      </w:r>
      <w:r>
        <w:rPr>
          <w:rFonts w:ascii="Verdana" w:hAnsi="Verdana" w:cstheme="minorHAnsi"/>
          <w:i w:val="0"/>
          <w:iCs/>
          <w:sz w:val="22"/>
          <w:szCs w:val="22"/>
        </w:rPr>
        <w:t>es el proceso de preparación de la CGN para la rendición de cuentas, entendido como la organización de actividades y experiencias que conducen a</w:t>
      </w:r>
      <w:r w:rsidRPr="00D00F47">
        <w:rPr>
          <w:rFonts w:ascii="Verdana" w:hAnsi="Verdana" w:cstheme="minorHAnsi"/>
          <w:i w:val="0"/>
          <w:iCs/>
          <w:sz w:val="22"/>
          <w:szCs w:val="22"/>
        </w:rPr>
        <w:t xml:space="preserve"> identificar responsabilidades, asignar roles y </w:t>
      </w:r>
      <w:r w:rsidRPr="00D00F47">
        <w:rPr>
          <w:rFonts w:ascii="Verdana" w:hAnsi="Verdana" w:cstheme="minorHAnsi"/>
          <w:i w:val="0"/>
          <w:iCs/>
          <w:sz w:val="22"/>
          <w:szCs w:val="22"/>
        </w:rPr>
        <w:lastRenderedPageBreak/>
        <w:t xml:space="preserve">planear los elementos estructurales </w:t>
      </w:r>
      <w:r>
        <w:rPr>
          <w:rFonts w:ascii="Verdana" w:hAnsi="Verdana" w:cstheme="minorHAnsi"/>
          <w:i w:val="0"/>
          <w:iCs/>
          <w:sz w:val="22"/>
          <w:szCs w:val="22"/>
        </w:rPr>
        <w:t>que permitan implementar un ejercicio de</w:t>
      </w:r>
      <w:r w:rsidRPr="00D00F47">
        <w:rPr>
          <w:rFonts w:ascii="Verdana" w:hAnsi="Verdana" w:cstheme="minorHAnsi"/>
          <w:i w:val="0"/>
          <w:iCs/>
          <w:sz w:val="22"/>
          <w:szCs w:val="22"/>
        </w:rPr>
        <w:t xml:space="preserve"> rendición de cuentas coherente y riguroso.</w:t>
      </w:r>
    </w:p>
    <w:p w14:paraId="052B28FF" w14:textId="77777777" w:rsidR="00A538DC" w:rsidRDefault="00A538DC" w:rsidP="00A538DC">
      <w:pPr>
        <w:spacing w:line="360" w:lineRule="auto"/>
        <w:rPr>
          <w:rFonts w:ascii="Verdana" w:hAnsi="Verdana" w:cstheme="minorHAnsi"/>
          <w:i w:val="0"/>
          <w:iCs/>
          <w:sz w:val="22"/>
          <w:szCs w:val="22"/>
        </w:rPr>
      </w:pPr>
    </w:p>
    <w:p w14:paraId="31E01611" w14:textId="164A9487" w:rsidR="00D30B03" w:rsidRPr="00920ADA" w:rsidRDefault="001C6604" w:rsidP="00A538DC">
      <w:pPr>
        <w:spacing w:line="360" w:lineRule="auto"/>
        <w:rPr>
          <w:rFonts w:ascii="Verdana" w:hAnsi="Verdana"/>
          <w:b/>
          <w:bCs/>
          <w:i w:val="0"/>
          <w:iCs/>
          <w:sz w:val="22"/>
          <w:szCs w:val="22"/>
        </w:rPr>
      </w:pPr>
      <w:r>
        <w:rPr>
          <w:rFonts w:ascii="Verdana" w:hAnsi="Verdana"/>
          <w:b/>
          <w:bCs/>
          <w:i w:val="0"/>
          <w:iCs/>
          <w:sz w:val="22"/>
          <w:szCs w:val="22"/>
        </w:rPr>
        <w:t>4</w:t>
      </w:r>
      <w:r w:rsidR="00D30B03" w:rsidRPr="002429DE">
        <w:rPr>
          <w:rFonts w:ascii="Verdana" w:hAnsi="Verdana"/>
          <w:b/>
          <w:bCs/>
          <w:i w:val="0"/>
          <w:iCs/>
          <w:sz w:val="22"/>
          <w:szCs w:val="22"/>
        </w:rPr>
        <w:t>.1.1.</w:t>
      </w:r>
      <w:r w:rsidR="00D30B03" w:rsidRPr="002429DE">
        <w:rPr>
          <w:rFonts w:ascii="Verdana" w:hAnsi="Verdana"/>
          <w:b/>
          <w:bCs/>
          <w:i w:val="0"/>
          <w:iCs/>
          <w:sz w:val="22"/>
          <w:szCs w:val="22"/>
        </w:rPr>
        <w:tab/>
        <w:t xml:space="preserve"> Conformación del Equipo Líder</w:t>
      </w:r>
    </w:p>
    <w:p w14:paraId="7CBB618A" w14:textId="77777777" w:rsidR="00D30B03" w:rsidRPr="00920ADA" w:rsidRDefault="00D30B03" w:rsidP="00A538DC">
      <w:pPr>
        <w:spacing w:line="360" w:lineRule="auto"/>
        <w:rPr>
          <w:rFonts w:ascii="Verdana" w:hAnsi="Verdana" w:cstheme="minorHAnsi"/>
          <w:i w:val="0"/>
          <w:iCs/>
          <w:sz w:val="22"/>
          <w:szCs w:val="22"/>
        </w:rPr>
      </w:pPr>
    </w:p>
    <w:p w14:paraId="4F00C23C" w14:textId="4ABA04A7" w:rsidR="00D27A21" w:rsidRDefault="00D27A21" w:rsidP="00D27A21">
      <w:pPr>
        <w:spacing w:line="360" w:lineRule="auto"/>
        <w:rPr>
          <w:rFonts w:ascii="Verdana" w:hAnsi="Verdana" w:cstheme="minorHAnsi"/>
          <w:i w:val="0"/>
          <w:iCs/>
          <w:sz w:val="22"/>
          <w:szCs w:val="22"/>
        </w:rPr>
      </w:pPr>
      <w:r w:rsidRPr="00D27A21">
        <w:rPr>
          <w:rFonts w:ascii="Verdana" w:hAnsi="Verdana" w:cstheme="minorHAnsi"/>
          <w:i w:val="0"/>
          <w:iCs/>
          <w:sz w:val="22"/>
          <w:szCs w:val="22"/>
        </w:rPr>
        <w:t>El proceso de rendición de cuentas requiere un equipo capaz de motivar e influir en los miembros de la organización de manera ética, positiva y democrática, para así asegurar el cumplimiento de sus objetivos. En concordancia con esta premisa, la CGN conformó el Equipo de Trabajo de Participación Ciudadana, Rendición de Cuentas y Servicio al Ciudadano —Partes Interesadas y/o Grupos de Valor—, el cual asume la responsabilidad y el liderazgo del proceso</w:t>
      </w:r>
      <w:r w:rsidR="00B62CD2">
        <w:rPr>
          <w:rFonts w:ascii="Verdana" w:hAnsi="Verdana" w:cstheme="minorHAnsi"/>
          <w:i w:val="0"/>
          <w:iCs/>
          <w:sz w:val="22"/>
          <w:szCs w:val="22"/>
        </w:rPr>
        <w:t>, y que se encuentra conformado de la siguiente manera:</w:t>
      </w:r>
    </w:p>
    <w:p w14:paraId="14CD6945" w14:textId="77777777" w:rsidR="00B62CD2" w:rsidRDefault="00B62CD2" w:rsidP="00D27A21">
      <w:pPr>
        <w:spacing w:line="360" w:lineRule="auto"/>
        <w:rPr>
          <w:rFonts w:ascii="Verdana" w:hAnsi="Verdana" w:cstheme="minorHAnsi"/>
          <w:i w:val="0"/>
          <w:iCs/>
          <w:sz w:val="22"/>
          <w:szCs w:val="22"/>
        </w:rPr>
      </w:pPr>
    </w:p>
    <w:p w14:paraId="511E5F82" w14:textId="77777777" w:rsidR="0012496E" w:rsidRPr="00A0595E" w:rsidRDefault="0012496E" w:rsidP="00A0595E">
      <w:pPr>
        <w:pStyle w:val="Prrafodelista"/>
        <w:numPr>
          <w:ilvl w:val="0"/>
          <w:numId w:val="36"/>
        </w:numPr>
        <w:spacing w:line="360" w:lineRule="auto"/>
        <w:rPr>
          <w:rFonts w:ascii="Verdana" w:hAnsi="Verdana" w:cstheme="minorHAnsi"/>
          <w:i w:val="0"/>
          <w:iCs/>
          <w:sz w:val="22"/>
          <w:szCs w:val="22"/>
          <w:lang w:val="es-ES_tradnl"/>
        </w:rPr>
      </w:pPr>
      <w:r w:rsidRPr="00A0595E">
        <w:rPr>
          <w:rFonts w:ascii="Verdana" w:hAnsi="Verdana" w:cstheme="minorHAnsi"/>
          <w:i w:val="0"/>
          <w:iCs/>
          <w:sz w:val="22"/>
          <w:szCs w:val="22"/>
          <w:lang w:val="es-ES_tradnl"/>
        </w:rPr>
        <w:t xml:space="preserve">Contador General de la Nación o su delegado. </w:t>
      </w:r>
    </w:p>
    <w:p w14:paraId="31BAC392" w14:textId="677A1256" w:rsidR="0012496E" w:rsidRPr="00A0595E" w:rsidRDefault="0012496E" w:rsidP="00A0595E">
      <w:pPr>
        <w:pStyle w:val="Prrafodelista"/>
        <w:numPr>
          <w:ilvl w:val="0"/>
          <w:numId w:val="36"/>
        </w:numPr>
        <w:spacing w:line="360" w:lineRule="auto"/>
        <w:rPr>
          <w:rFonts w:ascii="Verdana" w:hAnsi="Verdana" w:cstheme="minorHAnsi"/>
          <w:i w:val="0"/>
          <w:iCs/>
          <w:sz w:val="22"/>
          <w:szCs w:val="22"/>
          <w:lang w:val="es-ES_tradnl"/>
        </w:rPr>
      </w:pPr>
      <w:r w:rsidRPr="00A0595E">
        <w:rPr>
          <w:rFonts w:ascii="Verdana" w:hAnsi="Verdana" w:cstheme="minorHAnsi"/>
          <w:i w:val="0"/>
          <w:iCs/>
          <w:sz w:val="22"/>
          <w:szCs w:val="22"/>
          <w:lang w:val="es-ES_tradnl"/>
        </w:rPr>
        <w:t>Secretario General.</w:t>
      </w:r>
    </w:p>
    <w:p w14:paraId="3958AAAB" w14:textId="77777777" w:rsidR="00377B94" w:rsidRPr="00A0595E" w:rsidRDefault="0012496E" w:rsidP="00A0595E">
      <w:pPr>
        <w:pStyle w:val="Prrafodelista"/>
        <w:numPr>
          <w:ilvl w:val="0"/>
          <w:numId w:val="36"/>
        </w:numPr>
        <w:spacing w:line="360" w:lineRule="auto"/>
        <w:rPr>
          <w:rFonts w:ascii="Verdana" w:hAnsi="Verdana" w:cstheme="minorHAnsi"/>
          <w:i w:val="0"/>
          <w:iCs/>
          <w:sz w:val="22"/>
          <w:szCs w:val="22"/>
          <w:lang w:val="es-ES_tradnl"/>
        </w:rPr>
      </w:pPr>
      <w:r w:rsidRPr="00A0595E">
        <w:rPr>
          <w:rFonts w:ascii="Verdana" w:hAnsi="Verdana" w:cstheme="minorHAnsi"/>
          <w:i w:val="0"/>
          <w:iCs/>
          <w:sz w:val="22"/>
          <w:szCs w:val="22"/>
          <w:lang w:val="es-ES_tradnl"/>
        </w:rPr>
        <w:t xml:space="preserve">Líder de proceso Planeación Integral, quien preside y será el líder del Equipo de Trabajo. </w:t>
      </w:r>
    </w:p>
    <w:p w14:paraId="64ED7ACC" w14:textId="286EAFBD" w:rsidR="0012496E" w:rsidRPr="00A0595E" w:rsidRDefault="0012496E" w:rsidP="00A0595E">
      <w:pPr>
        <w:pStyle w:val="Prrafodelista"/>
        <w:numPr>
          <w:ilvl w:val="0"/>
          <w:numId w:val="36"/>
        </w:numPr>
        <w:spacing w:line="360" w:lineRule="auto"/>
        <w:rPr>
          <w:rFonts w:ascii="Verdana" w:hAnsi="Verdana" w:cstheme="minorHAnsi"/>
          <w:i w:val="0"/>
          <w:iCs/>
          <w:sz w:val="22"/>
          <w:szCs w:val="22"/>
          <w:lang w:val="es-ES_tradnl"/>
        </w:rPr>
      </w:pPr>
      <w:r w:rsidRPr="00A0595E">
        <w:rPr>
          <w:rFonts w:ascii="Verdana" w:hAnsi="Verdana" w:cstheme="minorHAnsi"/>
          <w:i w:val="0"/>
          <w:iCs/>
          <w:sz w:val="22"/>
          <w:szCs w:val="22"/>
          <w:lang w:val="es-ES_tradnl"/>
        </w:rPr>
        <w:t xml:space="preserve">Representante de cada una de las </w:t>
      </w:r>
      <w:proofErr w:type="spellStart"/>
      <w:r w:rsidRPr="00A0595E">
        <w:rPr>
          <w:rFonts w:ascii="Verdana" w:hAnsi="Verdana" w:cstheme="minorHAnsi"/>
          <w:i w:val="0"/>
          <w:iCs/>
          <w:sz w:val="22"/>
          <w:szCs w:val="22"/>
          <w:lang w:val="es-ES_tradnl"/>
        </w:rPr>
        <w:t>Subcontadurías</w:t>
      </w:r>
      <w:proofErr w:type="spellEnd"/>
      <w:r w:rsidRPr="00A0595E">
        <w:rPr>
          <w:rFonts w:ascii="Verdana" w:hAnsi="Verdana" w:cstheme="minorHAnsi"/>
          <w:i w:val="0"/>
          <w:iCs/>
          <w:sz w:val="22"/>
          <w:szCs w:val="22"/>
          <w:lang w:val="es-ES_tradnl"/>
        </w:rPr>
        <w:t>.</w:t>
      </w:r>
    </w:p>
    <w:p w14:paraId="058CDE3F" w14:textId="77777777" w:rsidR="0012496E" w:rsidRPr="00A0595E" w:rsidRDefault="0012496E" w:rsidP="00A0595E">
      <w:pPr>
        <w:pStyle w:val="Prrafodelista"/>
        <w:numPr>
          <w:ilvl w:val="0"/>
          <w:numId w:val="36"/>
        </w:numPr>
        <w:spacing w:line="360" w:lineRule="auto"/>
        <w:rPr>
          <w:rFonts w:ascii="Verdana" w:hAnsi="Verdana" w:cstheme="minorHAnsi"/>
          <w:i w:val="0"/>
          <w:iCs/>
          <w:sz w:val="22"/>
          <w:szCs w:val="22"/>
          <w:lang w:val="es-ES_tradnl"/>
        </w:rPr>
      </w:pPr>
      <w:r w:rsidRPr="00A0595E">
        <w:rPr>
          <w:rFonts w:ascii="Verdana" w:hAnsi="Verdana" w:cstheme="minorHAnsi"/>
          <w:i w:val="0"/>
          <w:iCs/>
          <w:sz w:val="22"/>
          <w:szCs w:val="22"/>
          <w:lang w:val="es-ES_tradnl"/>
        </w:rPr>
        <w:t>Representante del proceso de Gestión TIC s.</w:t>
      </w:r>
    </w:p>
    <w:p w14:paraId="3485EE1A" w14:textId="0836CD37" w:rsidR="00B62CD2" w:rsidRPr="00A0595E" w:rsidRDefault="0012496E" w:rsidP="00A0595E">
      <w:pPr>
        <w:pStyle w:val="Prrafodelista"/>
        <w:numPr>
          <w:ilvl w:val="0"/>
          <w:numId w:val="36"/>
        </w:numPr>
        <w:spacing w:line="360" w:lineRule="auto"/>
        <w:rPr>
          <w:rFonts w:ascii="Verdana" w:hAnsi="Verdana" w:cstheme="minorHAnsi"/>
          <w:i w:val="0"/>
          <w:iCs/>
          <w:sz w:val="22"/>
          <w:szCs w:val="22"/>
          <w:lang w:val="es-ES_tradnl"/>
        </w:rPr>
      </w:pPr>
      <w:r w:rsidRPr="00A0595E">
        <w:rPr>
          <w:rFonts w:ascii="Verdana" w:hAnsi="Verdana" w:cstheme="minorHAnsi"/>
          <w:i w:val="0"/>
          <w:iCs/>
          <w:sz w:val="22"/>
          <w:szCs w:val="22"/>
          <w:lang w:val="es-ES_tradnl"/>
        </w:rPr>
        <w:t>Representante del proceso de Control y Evaluación, quien tendrá voz sin voto.</w:t>
      </w:r>
    </w:p>
    <w:p w14:paraId="55A346DD" w14:textId="77777777" w:rsidR="00D27A21" w:rsidRDefault="00D27A21" w:rsidP="00D27A21">
      <w:pPr>
        <w:spacing w:line="360" w:lineRule="auto"/>
        <w:rPr>
          <w:rFonts w:ascii="Verdana" w:hAnsi="Verdana" w:cstheme="minorHAnsi"/>
          <w:i w:val="0"/>
          <w:iCs/>
          <w:sz w:val="22"/>
          <w:szCs w:val="22"/>
        </w:rPr>
      </w:pPr>
    </w:p>
    <w:p w14:paraId="6B285694" w14:textId="7E573DAE" w:rsidR="00D27A21" w:rsidRDefault="006633C6" w:rsidP="00D27A21">
      <w:pPr>
        <w:spacing w:line="360" w:lineRule="auto"/>
        <w:rPr>
          <w:rFonts w:ascii="Verdana" w:hAnsi="Verdana" w:cstheme="minorHAnsi"/>
          <w:i w:val="0"/>
          <w:iCs/>
          <w:sz w:val="22"/>
          <w:szCs w:val="22"/>
        </w:rPr>
      </w:pPr>
      <w:r>
        <w:rPr>
          <w:rFonts w:ascii="Verdana" w:hAnsi="Verdana" w:cstheme="minorHAnsi"/>
          <w:i w:val="0"/>
          <w:iCs/>
          <w:sz w:val="22"/>
          <w:szCs w:val="22"/>
        </w:rPr>
        <w:t>Adicionalmente, p</w:t>
      </w:r>
      <w:r w:rsidR="00D27A21" w:rsidRPr="00D27A21">
        <w:rPr>
          <w:rFonts w:ascii="Verdana" w:hAnsi="Verdana" w:cstheme="minorHAnsi"/>
          <w:i w:val="0"/>
          <w:iCs/>
          <w:sz w:val="22"/>
          <w:szCs w:val="22"/>
        </w:rPr>
        <w:t xml:space="preserve">ara apoyar la implementación del Sistema de Gestión y Desempeño, del cual hace parte el proceso de rendición de cuentas en su Dimensión 3: </w:t>
      </w:r>
      <w:r w:rsidR="00D27A21" w:rsidRPr="00D27A21">
        <w:rPr>
          <w:rFonts w:ascii="Verdana" w:hAnsi="Verdana" w:cstheme="minorHAnsi"/>
          <w:iCs/>
          <w:sz w:val="22"/>
          <w:szCs w:val="22"/>
        </w:rPr>
        <w:t>Gestión con valores para resultados</w:t>
      </w:r>
      <w:r w:rsidR="00D27A21" w:rsidRPr="00D27A21">
        <w:rPr>
          <w:rFonts w:ascii="Verdana" w:hAnsi="Verdana" w:cstheme="minorHAnsi"/>
          <w:i w:val="0"/>
          <w:iCs/>
          <w:sz w:val="22"/>
          <w:szCs w:val="22"/>
        </w:rPr>
        <w:t>, se creó además el Equipo Operativo. Este equipo cuenta con representación obligatoria de todos los procesos de la CGN, tanto misionales como de apoyo, y es el encargado de atender las directrices y requerimientos del equipo líder, constituyéndose en un elemento fundamental para el adecuado desarrollo de la estrategia.</w:t>
      </w:r>
    </w:p>
    <w:p w14:paraId="1FDB5496" w14:textId="77777777" w:rsidR="003F7BBD" w:rsidRDefault="003F7BBD" w:rsidP="00D27A21">
      <w:pPr>
        <w:spacing w:line="360" w:lineRule="auto"/>
        <w:rPr>
          <w:rFonts w:ascii="Verdana" w:hAnsi="Verdana" w:cstheme="minorHAnsi"/>
          <w:i w:val="0"/>
          <w:iCs/>
          <w:sz w:val="22"/>
          <w:szCs w:val="22"/>
        </w:rPr>
      </w:pPr>
    </w:p>
    <w:p w14:paraId="50C87040" w14:textId="4E328F8E" w:rsidR="003F7BBD" w:rsidRDefault="002B0199" w:rsidP="00D27A21">
      <w:pPr>
        <w:spacing w:line="360" w:lineRule="auto"/>
        <w:rPr>
          <w:rFonts w:ascii="Verdana" w:hAnsi="Verdana" w:cstheme="minorHAnsi"/>
          <w:i w:val="0"/>
          <w:iCs/>
          <w:sz w:val="22"/>
          <w:szCs w:val="22"/>
        </w:rPr>
      </w:pPr>
      <w:r>
        <w:rPr>
          <w:rFonts w:ascii="Verdana" w:hAnsi="Verdana" w:cstheme="minorHAnsi"/>
          <w:i w:val="0"/>
          <w:iCs/>
          <w:sz w:val="22"/>
          <w:szCs w:val="22"/>
        </w:rPr>
        <w:lastRenderedPageBreak/>
        <w:t xml:space="preserve">Los integrantes del Equipo Operativo que </w:t>
      </w:r>
      <w:r w:rsidR="00973562">
        <w:rPr>
          <w:rFonts w:ascii="Verdana" w:hAnsi="Verdana" w:cstheme="minorHAnsi"/>
          <w:i w:val="0"/>
          <w:iCs/>
          <w:sz w:val="22"/>
          <w:szCs w:val="22"/>
        </w:rPr>
        <w:t>tienen el rol de enlaces de las áreas para apoyar la organización, desarrollo y ejecución del proceso de rendición de cuentas</w:t>
      </w:r>
      <w:r w:rsidR="00950141">
        <w:rPr>
          <w:rFonts w:ascii="Verdana" w:hAnsi="Verdana" w:cstheme="minorHAnsi"/>
          <w:i w:val="0"/>
          <w:iCs/>
          <w:sz w:val="22"/>
          <w:szCs w:val="22"/>
        </w:rPr>
        <w:t>, se relacionan a continuación:</w:t>
      </w:r>
    </w:p>
    <w:p w14:paraId="0549F1CF" w14:textId="77777777" w:rsidR="00A0595E" w:rsidRDefault="00A0595E" w:rsidP="00A0595E">
      <w:pPr>
        <w:spacing w:line="360" w:lineRule="auto"/>
        <w:rPr>
          <w:rFonts w:ascii="Verdana" w:hAnsi="Verdana" w:cstheme="minorHAnsi"/>
          <w:i w:val="0"/>
          <w:iCs/>
          <w:sz w:val="22"/>
          <w:szCs w:val="22"/>
        </w:rPr>
      </w:pPr>
    </w:p>
    <w:p w14:paraId="1D539611" w14:textId="77777777" w:rsidR="00A0595E" w:rsidRDefault="00A0595E" w:rsidP="00483E74">
      <w:pPr>
        <w:pStyle w:val="Prrafodelista"/>
        <w:numPr>
          <w:ilvl w:val="0"/>
          <w:numId w:val="37"/>
        </w:numPr>
        <w:spacing w:line="360" w:lineRule="auto"/>
        <w:rPr>
          <w:rFonts w:ascii="Verdana" w:hAnsi="Verdana" w:cstheme="minorHAnsi"/>
          <w:i w:val="0"/>
          <w:iCs/>
          <w:sz w:val="22"/>
          <w:szCs w:val="22"/>
        </w:rPr>
      </w:pPr>
      <w:r w:rsidRPr="00A0595E">
        <w:rPr>
          <w:rFonts w:ascii="Verdana" w:hAnsi="Verdana" w:cstheme="minorHAnsi"/>
          <w:i w:val="0"/>
          <w:iCs/>
          <w:sz w:val="22"/>
          <w:szCs w:val="22"/>
        </w:rPr>
        <w:t>Representante de la Dirección en el Sistema de Gestión y Desempeño quien preside el Equipo, o su delegado.</w:t>
      </w:r>
    </w:p>
    <w:p w14:paraId="3F4F5E0E" w14:textId="27024667" w:rsidR="003F7BBD" w:rsidRPr="00A0595E" w:rsidRDefault="00A0595E" w:rsidP="00483E74">
      <w:pPr>
        <w:pStyle w:val="Prrafodelista"/>
        <w:numPr>
          <w:ilvl w:val="0"/>
          <w:numId w:val="37"/>
        </w:numPr>
        <w:spacing w:line="360" w:lineRule="auto"/>
        <w:rPr>
          <w:rFonts w:ascii="Verdana" w:hAnsi="Verdana" w:cstheme="minorHAnsi"/>
          <w:i w:val="0"/>
          <w:iCs/>
          <w:sz w:val="22"/>
          <w:szCs w:val="22"/>
        </w:rPr>
      </w:pPr>
      <w:r w:rsidRPr="00A0595E">
        <w:rPr>
          <w:rFonts w:ascii="Verdana" w:hAnsi="Verdana" w:cstheme="minorHAnsi"/>
          <w:i w:val="0"/>
          <w:iCs/>
          <w:sz w:val="22"/>
          <w:szCs w:val="22"/>
        </w:rPr>
        <w:t>Un servidor público o contratista delegado por cada líder de proceso.</w:t>
      </w:r>
    </w:p>
    <w:p w14:paraId="543D957F" w14:textId="77777777" w:rsidR="001C6604" w:rsidRDefault="001C6604" w:rsidP="00A538DC">
      <w:pPr>
        <w:spacing w:line="360" w:lineRule="auto"/>
        <w:rPr>
          <w:rFonts w:ascii="Verdana" w:hAnsi="Verdana" w:cstheme="minorHAnsi"/>
          <w:i w:val="0"/>
          <w:iCs/>
          <w:sz w:val="22"/>
          <w:szCs w:val="22"/>
        </w:rPr>
      </w:pPr>
    </w:p>
    <w:p w14:paraId="21202D00" w14:textId="71E23D4D" w:rsidR="00D30B03" w:rsidRDefault="001C6604" w:rsidP="00A538DC">
      <w:pPr>
        <w:spacing w:line="360" w:lineRule="auto"/>
        <w:rPr>
          <w:rFonts w:ascii="Verdana" w:hAnsi="Verdana"/>
          <w:b/>
          <w:bCs/>
          <w:i w:val="0"/>
          <w:iCs/>
          <w:sz w:val="22"/>
          <w:szCs w:val="22"/>
        </w:rPr>
      </w:pPr>
      <w:r w:rsidRPr="001C6604">
        <w:rPr>
          <w:rFonts w:ascii="Verdana" w:hAnsi="Verdana"/>
          <w:b/>
          <w:bCs/>
          <w:i w:val="0"/>
          <w:iCs/>
          <w:sz w:val="22"/>
          <w:szCs w:val="22"/>
        </w:rPr>
        <w:t>4</w:t>
      </w:r>
      <w:r w:rsidR="00D30B03" w:rsidRPr="001C6604">
        <w:rPr>
          <w:rFonts w:ascii="Verdana" w:hAnsi="Verdana"/>
          <w:b/>
          <w:bCs/>
          <w:i w:val="0"/>
          <w:iCs/>
          <w:sz w:val="22"/>
          <w:szCs w:val="22"/>
        </w:rPr>
        <w:t xml:space="preserve">.1.2. </w:t>
      </w:r>
      <w:r w:rsidR="00D30B03" w:rsidRPr="001C6604">
        <w:rPr>
          <w:rFonts w:ascii="Verdana" w:hAnsi="Verdana"/>
          <w:b/>
          <w:bCs/>
          <w:i w:val="0"/>
          <w:iCs/>
          <w:sz w:val="22"/>
          <w:szCs w:val="22"/>
        </w:rPr>
        <w:tab/>
        <w:t>Estado Actual de</w:t>
      </w:r>
      <w:r w:rsidR="00A66030">
        <w:rPr>
          <w:rFonts w:ascii="Verdana" w:hAnsi="Verdana"/>
          <w:b/>
          <w:bCs/>
          <w:i w:val="0"/>
          <w:iCs/>
          <w:sz w:val="22"/>
          <w:szCs w:val="22"/>
        </w:rPr>
        <w:t>l proceso de</w:t>
      </w:r>
      <w:r w:rsidR="00D30B03" w:rsidRPr="001C6604">
        <w:rPr>
          <w:rFonts w:ascii="Verdana" w:hAnsi="Verdana"/>
          <w:b/>
          <w:bCs/>
          <w:i w:val="0"/>
          <w:iCs/>
          <w:sz w:val="22"/>
          <w:szCs w:val="22"/>
        </w:rPr>
        <w:t xml:space="preserve"> Rendición de Cuentas</w:t>
      </w:r>
      <w:r w:rsidR="00A66030">
        <w:rPr>
          <w:rFonts w:ascii="Verdana" w:hAnsi="Verdana"/>
          <w:b/>
          <w:bCs/>
          <w:i w:val="0"/>
          <w:iCs/>
          <w:sz w:val="22"/>
          <w:szCs w:val="22"/>
        </w:rPr>
        <w:t xml:space="preserve"> en la CGN</w:t>
      </w:r>
    </w:p>
    <w:p w14:paraId="6A6B1EE8" w14:textId="77777777" w:rsidR="00D30B03" w:rsidRDefault="00D30B03" w:rsidP="00A538DC">
      <w:pPr>
        <w:spacing w:line="360" w:lineRule="auto"/>
        <w:rPr>
          <w:rFonts w:ascii="Verdana" w:hAnsi="Verdana"/>
          <w:b/>
          <w:bCs/>
          <w:i w:val="0"/>
          <w:iCs/>
          <w:sz w:val="22"/>
          <w:szCs w:val="22"/>
        </w:rPr>
      </w:pPr>
    </w:p>
    <w:p w14:paraId="2F98AF29" w14:textId="77777777" w:rsidR="00474783" w:rsidRPr="00474783" w:rsidRDefault="00474783" w:rsidP="00474783">
      <w:pPr>
        <w:spacing w:line="360" w:lineRule="auto"/>
        <w:rPr>
          <w:rFonts w:ascii="Verdana" w:hAnsi="Verdana"/>
          <w:i w:val="0"/>
          <w:iCs/>
          <w:sz w:val="22"/>
          <w:szCs w:val="22"/>
        </w:rPr>
      </w:pPr>
      <w:r w:rsidRPr="00474783">
        <w:rPr>
          <w:rFonts w:ascii="Verdana" w:hAnsi="Verdana"/>
          <w:i w:val="0"/>
          <w:iCs/>
          <w:sz w:val="22"/>
          <w:szCs w:val="22"/>
        </w:rPr>
        <w:t>La Contaduría General de la Nación (CGN) cuenta con diversos insumos que permiten conocer y diagnosticar el estado del proceso de rendición de cuentas en la entidad. Entre los más relevantes se encuentran los siguientes:</w:t>
      </w:r>
    </w:p>
    <w:p w14:paraId="0F847A82" w14:textId="77777777" w:rsidR="00474783" w:rsidRPr="00474783" w:rsidRDefault="00474783" w:rsidP="00474783">
      <w:pPr>
        <w:spacing w:line="360" w:lineRule="auto"/>
        <w:rPr>
          <w:rFonts w:ascii="Verdana" w:hAnsi="Verdana"/>
          <w:i w:val="0"/>
          <w:iCs/>
          <w:sz w:val="22"/>
          <w:szCs w:val="22"/>
        </w:rPr>
      </w:pPr>
    </w:p>
    <w:p w14:paraId="685C930F" w14:textId="77777777" w:rsidR="00474783" w:rsidRPr="00474783" w:rsidRDefault="00474783" w:rsidP="00474783">
      <w:pPr>
        <w:spacing w:line="360" w:lineRule="auto"/>
        <w:rPr>
          <w:rFonts w:ascii="Verdana" w:hAnsi="Verdana"/>
          <w:i w:val="0"/>
          <w:iCs/>
          <w:sz w:val="22"/>
          <w:szCs w:val="22"/>
        </w:rPr>
      </w:pPr>
      <w:r w:rsidRPr="00474783">
        <w:rPr>
          <w:rFonts w:ascii="Verdana" w:hAnsi="Verdana"/>
          <w:i w:val="0"/>
          <w:iCs/>
          <w:sz w:val="22"/>
          <w:szCs w:val="22"/>
        </w:rPr>
        <w:t>1. Resultados del FURAG 2024</w:t>
      </w:r>
    </w:p>
    <w:p w14:paraId="42828B61" w14:textId="77777777" w:rsidR="00474783" w:rsidRPr="00474783" w:rsidRDefault="00474783" w:rsidP="00474783">
      <w:pPr>
        <w:spacing w:line="360" w:lineRule="auto"/>
        <w:rPr>
          <w:rFonts w:ascii="Verdana" w:hAnsi="Verdana"/>
          <w:i w:val="0"/>
          <w:iCs/>
          <w:sz w:val="22"/>
          <w:szCs w:val="22"/>
        </w:rPr>
      </w:pPr>
    </w:p>
    <w:p w14:paraId="2529D56B" w14:textId="77777777" w:rsidR="00474783" w:rsidRPr="00474783" w:rsidRDefault="00474783" w:rsidP="00474783">
      <w:pPr>
        <w:spacing w:line="360" w:lineRule="auto"/>
        <w:rPr>
          <w:rFonts w:ascii="Verdana" w:hAnsi="Verdana"/>
          <w:i w:val="0"/>
          <w:iCs/>
          <w:sz w:val="22"/>
          <w:szCs w:val="22"/>
        </w:rPr>
      </w:pPr>
      <w:r w:rsidRPr="00474783">
        <w:rPr>
          <w:rFonts w:ascii="Verdana" w:hAnsi="Verdana"/>
          <w:i w:val="0"/>
          <w:iCs/>
          <w:sz w:val="22"/>
          <w:szCs w:val="22"/>
        </w:rPr>
        <w:t>En la dimensión “Rendición de cuentas en la gestión pública”, la CGN obtuvo una calificación del 93,8 %, resultado del cumplimiento de las acciones requeridas en esta materia, las cuales se articulan con la Política de Participación Ciudadana.</w:t>
      </w:r>
    </w:p>
    <w:p w14:paraId="50ED20CB" w14:textId="77777777" w:rsidR="00474783" w:rsidRPr="00474783" w:rsidRDefault="00474783" w:rsidP="00474783">
      <w:pPr>
        <w:spacing w:line="360" w:lineRule="auto"/>
        <w:rPr>
          <w:rFonts w:ascii="Verdana" w:hAnsi="Verdana"/>
          <w:i w:val="0"/>
          <w:iCs/>
          <w:sz w:val="22"/>
          <w:szCs w:val="22"/>
        </w:rPr>
      </w:pPr>
    </w:p>
    <w:p w14:paraId="340FEB0E" w14:textId="77777777" w:rsidR="00474783" w:rsidRPr="00474783" w:rsidRDefault="00474783" w:rsidP="00474783">
      <w:pPr>
        <w:spacing w:line="360" w:lineRule="auto"/>
        <w:rPr>
          <w:rFonts w:ascii="Verdana" w:hAnsi="Verdana"/>
          <w:i w:val="0"/>
          <w:iCs/>
          <w:sz w:val="22"/>
          <w:szCs w:val="22"/>
        </w:rPr>
      </w:pPr>
      <w:r w:rsidRPr="00474783">
        <w:rPr>
          <w:rFonts w:ascii="Verdana" w:hAnsi="Verdana"/>
          <w:i w:val="0"/>
          <w:iCs/>
          <w:sz w:val="22"/>
          <w:szCs w:val="22"/>
        </w:rPr>
        <w:t>2. Autodiagnóstico de la Gestión de Rendición de Cuentas – DAFP</w:t>
      </w:r>
    </w:p>
    <w:p w14:paraId="1DCDBFAB" w14:textId="77777777" w:rsidR="00474783" w:rsidRPr="00474783" w:rsidRDefault="00474783" w:rsidP="00474783">
      <w:pPr>
        <w:spacing w:line="360" w:lineRule="auto"/>
        <w:rPr>
          <w:rFonts w:ascii="Verdana" w:hAnsi="Verdana"/>
          <w:i w:val="0"/>
          <w:iCs/>
          <w:sz w:val="22"/>
          <w:szCs w:val="22"/>
        </w:rPr>
      </w:pPr>
      <w:r w:rsidRPr="00474783">
        <w:rPr>
          <w:rFonts w:ascii="Verdana" w:hAnsi="Verdana"/>
          <w:i w:val="0"/>
          <w:iCs/>
          <w:sz w:val="22"/>
          <w:szCs w:val="22"/>
        </w:rPr>
        <w:t>El instrumento diligenciado por el GIT de Planeación otorgó una calificación de 96,3 %, clasificando nuevamente a la entidad en el nivel de Perfeccionamiento. Este resultado evidencia un alto grado de madurez en el enfoque institucional de rendición de cuentas, aunque señala la necesidad de continuar fortaleciendo acciones en esta materia.</w:t>
      </w:r>
    </w:p>
    <w:p w14:paraId="793EC654" w14:textId="77777777" w:rsidR="00474783" w:rsidRPr="00474783" w:rsidRDefault="00474783" w:rsidP="00474783">
      <w:pPr>
        <w:spacing w:line="360" w:lineRule="auto"/>
        <w:rPr>
          <w:rFonts w:ascii="Verdana" w:hAnsi="Verdana"/>
          <w:i w:val="0"/>
          <w:iCs/>
          <w:sz w:val="22"/>
          <w:szCs w:val="22"/>
        </w:rPr>
      </w:pPr>
    </w:p>
    <w:p w14:paraId="784B8218" w14:textId="77777777" w:rsidR="00474783" w:rsidRPr="00474783" w:rsidRDefault="00474783" w:rsidP="00474783">
      <w:pPr>
        <w:spacing w:line="360" w:lineRule="auto"/>
        <w:rPr>
          <w:rFonts w:ascii="Verdana" w:hAnsi="Verdana"/>
          <w:i w:val="0"/>
          <w:iCs/>
          <w:sz w:val="22"/>
          <w:szCs w:val="22"/>
        </w:rPr>
      </w:pPr>
      <w:r w:rsidRPr="00474783">
        <w:rPr>
          <w:rFonts w:ascii="Verdana" w:hAnsi="Verdana"/>
          <w:i w:val="0"/>
          <w:iCs/>
          <w:sz w:val="22"/>
          <w:szCs w:val="22"/>
        </w:rPr>
        <w:t>3. Índice de Transparencia y Acceso a la Información – ITA 2025</w:t>
      </w:r>
    </w:p>
    <w:p w14:paraId="03CABD0C" w14:textId="77777777" w:rsidR="00474783" w:rsidRPr="00474783" w:rsidRDefault="00474783" w:rsidP="00474783">
      <w:pPr>
        <w:spacing w:line="360" w:lineRule="auto"/>
        <w:rPr>
          <w:rFonts w:ascii="Verdana" w:hAnsi="Verdana"/>
          <w:i w:val="0"/>
          <w:iCs/>
          <w:sz w:val="22"/>
          <w:szCs w:val="22"/>
        </w:rPr>
      </w:pPr>
    </w:p>
    <w:p w14:paraId="13C31F3F" w14:textId="77777777" w:rsidR="00474783" w:rsidRPr="00474783" w:rsidRDefault="00474783" w:rsidP="00474783">
      <w:pPr>
        <w:spacing w:line="360" w:lineRule="auto"/>
        <w:rPr>
          <w:rFonts w:ascii="Verdana" w:hAnsi="Verdana"/>
          <w:i w:val="0"/>
          <w:iCs/>
          <w:sz w:val="22"/>
          <w:szCs w:val="22"/>
        </w:rPr>
      </w:pPr>
      <w:r w:rsidRPr="00474783">
        <w:rPr>
          <w:rFonts w:ascii="Verdana" w:hAnsi="Verdana"/>
          <w:i w:val="0"/>
          <w:iCs/>
          <w:sz w:val="22"/>
          <w:szCs w:val="22"/>
        </w:rPr>
        <w:lastRenderedPageBreak/>
        <w:t>El Informe de Evaluación y Seguimiento reportó el cumplimiento total de las obligaciones de transparencia activa y de atención a las solicitudes de información relacionadas con la rendición de cuentas, reflejando el compromiso institucional con la difusión oportuna y completa de la información pública.</w:t>
      </w:r>
    </w:p>
    <w:p w14:paraId="3F927BF8" w14:textId="77777777" w:rsidR="00474783" w:rsidRPr="00474783" w:rsidRDefault="00474783" w:rsidP="00474783">
      <w:pPr>
        <w:spacing w:line="360" w:lineRule="auto"/>
        <w:rPr>
          <w:rFonts w:ascii="Verdana" w:hAnsi="Verdana"/>
          <w:i w:val="0"/>
          <w:iCs/>
          <w:sz w:val="22"/>
          <w:szCs w:val="22"/>
        </w:rPr>
      </w:pPr>
    </w:p>
    <w:p w14:paraId="71AAA8E4" w14:textId="77777777" w:rsidR="00474783" w:rsidRPr="00474783" w:rsidRDefault="00474783" w:rsidP="00474783">
      <w:pPr>
        <w:spacing w:line="360" w:lineRule="auto"/>
        <w:rPr>
          <w:rFonts w:ascii="Verdana" w:hAnsi="Verdana"/>
          <w:i w:val="0"/>
          <w:iCs/>
          <w:sz w:val="22"/>
          <w:szCs w:val="22"/>
        </w:rPr>
      </w:pPr>
      <w:r w:rsidRPr="00474783">
        <w:rPr>
          <w:rFonts w:ascii="Verdana" w:hAnsi="Verdana"/>
          <w:i w:val="0"/>
          <w:iCs/>
          <w:sz w:val="22"/>
          <w:szCs w:val="22"/>
        </w:rPr>
        <w:t>4. Evaluación de la Audiencia Pública de Rendición de Cuentas 2024–2025</w:t>
      </w:r>
    </w:p>
    <w:p w14:paraId="3B1E1DD4" w14:textId="77777777" w:rsidR="00474783" w:rsidRPr="00474783" w:rsidRDefault="00474783" w:rsidP="00474783">
      <w:pPr>
        <w:spacing w:line="360" w:lineRule="auto"/>
        <w:rPr>
          <w:rFonts w:ascii="Verdana" w:hAnsi="Verdana"/>
          <w:i w:val="0"/>
          <w:iCs/>
          <w:sz w:val="22"/>
          <w:szCs w:val="22"/>
        </w:rPr>
      </w:pPr>
    </w:p>
    <w:p w14:paraId="393018E7" w14:textId="0D6B102E" w:rsidR="00474783" w:rsidRPr="00474783" w:rsidRDefault="00474783" w:rsidP="00474783">
      <w:pPr>
        <w:spacing w:line="360" w:lineRule="auto"/>
        <w:rPr>
          <w:rFonts w:ascii="Verdana" w:hAnsi="Verdana"/>
          <w:i w:val="0"/>
          <w:iCs/>
          <w:sz w:val="22"/>
          <w:szCs w:val="22"/>
        </w:rPr>
      </w:pPr>
      <w:r w:rsidRPr="00474783">
        <w:rPr>
          <w:rFonts w:ascii="Verdana" w:hAnsi="Verdana"/>
          <w:i w:val="0"/>
          <w:iCs/>
          <w:sz w:val="22"/>
          <w:szCs w:val="22"/>
        </w:rPr>
        <w:t>El GIT de Control Interno concluyó que la entidad dio cumplimiento a la normativa vigente, a los lineamientos del Manual Único de Rendición de Cuentas – MURC Versión 2 y a los objetivos de la Estrategia Institucional Contando Cuentas por Colombia. Asimismo, destacó la eficiencia, la transparencia, la participación ciudadana, la efectividad de las acciones implementadas y el fortalecimiento del diálogo con los grupos de interés.</w:t>
      </w:r>
    </w:p>
    <w:p w14:paraId="54F4F506" w14:textId="77777777" w:rsidR="00474783" w:rsidRDefault="00474783" w:rsidP="00A538DC">
      <w:pPr>
        <w:spacing w:line="360" w:lineRule="auto"/>
        <w:rPr>
          <w:rFonts w:ascii="Verdana" w:hAnsi="Verdana"/>
          <w:b/>
          <w:bCs/>
          <w:i w:val="0"/>
          <w:iCs/>
          <w:sz w:val="22"/>
          <w:szCs w:val="22"/>
        </w:rPr>
      </w:pPr>
    </w:p>
    <w:p w14:paraId="17CC6C0C" w14:textId="77777777" w:rsidR="009505F4" w:rsidRPr="009505F4" w:rsidRDefault="009505F4" w:rsidP="009505F4">
      <w:pPr>
        <w:spacing w:line="360" w:lineRule="auto"/>
        <w:rPr>
          <w:rFonts w:ascii="Verdana" w:hAnsi="Verdana"/>
          <w:i w:val="0"/>
          <w:iCs/>
          <w:sz w:val="22"/>
          <w:szCs w:val="22"/>
        </w:rPr>
      </w:pPr>
      <w:r w:rsidRPr="009505F4">
        <w:rPr>
          <w:rFonts w:ascii="Verdana" w:hAnsi="Verdana"/>
          <w:i w:val="0"/>
          <w:iCs/>
          <w:sz w:val="22"/>
          <w:szCs w:val="22"/>
        </w:rPr>
        <w:t>Aunque la entidad se encuentra en un nivel de Perfeccionamiento, los insumos evaluados permiten identificar oportunidades para seguir fortaleciendo los tres elementos de la rendición de cuentas:</w:t>
      </w:r>
    </w:p>
    <w:p w14:paraId="1859B817" w14:textId="77777777" w:rsidR="009505F4" w:rsidRPr="009505F4" w:rsidRDefault="009505F4" w:rsidP="009505F4">
      <w:pPr>
        <w:spacing w:line="360" w:lineRule="auto"/>
        <w:rPr>
          <w:rFonts w:ascii="Verdana" w:hAnsi="Verdana"/>
          <w:i w:val="0"/>
          <w:iCs/>
          <w:sz w:val="22"/>
          <w:szCs w:val="22"/>
        </w:rPr>
      </w:pPr>
    </w:p>
    <w:p w14:paraId="44F818E1" w14:textId="77777777" w:rsidR="009505F4" w:rsidRPr="005A32AA" w:rsidRDefault="009505F4" w:rsidP="005A32AA">
      <w:pPr>
        <w:pStyle w:val="Prrafodelista"/>
        <w:numPr>
          <w:ilvl w:val="0"/>
          <w:numId w:val="30"/>
        </w:numPr>
        <w:spacing w:line="360" w:lineRule="auto"/>
        <w:rPr>
          <w:rFonts w:ascii="Verdana" w:hAnsi="Verdana"/>
          <w:i w:val="0"/>
          <w:iCs/>
          <w:sz w:val="22"/>
          <w:szCs w:val="22"/>
        </w:rPr>
      </w:pPr>
      <w:r w:rsidRPr="005A32AA">
        <w:rPr>
          <w:rFonts w:ascii="Verdana" w:hAnsi="Verdana"/>
          <w:i w:val="0"/>
          <w:iCs/>
          <w:sz w:val="22"/>
          <w:szCs w:val="22"/>
        </w:rPr>
        <w:t>Información</w:t>
      </w:r>
    </w:p>
    <w:p w14:paraId="7CDF575C" w14:textId="77777777" w:rsidR="009505F4" w:rsidRPr="009505F4" w:rsidRDefault="009505F4" w:rsidP="009505F4">
      <w:pPr>
        <w:spacing w:line="360" w:lineRule="auto"/>
        <w:rPr>
          <w:rFonts w:ascii="Verdana" w:hAnsi="Verdana"/>
          <w:i w:val="0"/>
          <w:iCs/>
          <w:sz w:val="22"/>
          <w:szCs w:val="22"/>
        </w:rPr>
      </w:pPr>
    </w:p>
    <w:p w14:paraId="1F276CA5" w14:textId="77777777" w:rsidR="009505F4" w:rsidRPr="00CD77D5" w:rsidRDefault="009505F4" w:rsidP="00CD77D5">
      <w:pPr>
        <w:pStyle w:val="Prrafodelista"/>
        <w:numPr>
          <w:ilvl w:val="0"/>
          <w:numId w:val="32"/>
        </w:numPr>
        <w:spacing w:line="360" w:lineRule="auto"/>
        <w:rPr>
          <w:rFonts w:ascii="Verdana" w:hAnsi="Verdana"/>
          <w:i w:val="0"/>
          <w:iCs/>
          <w:sz w:val="22"/>
          <w:szCs w:val="22"/>
        </w:rPr>
      </w:pPr>
      <w:r w:rsidRPr="00CD77D5">
        <w:rPr>
          <w:rFonts w:ascii="Verdana" w:hAnsi="Verdana"/>
          <w:i w:val="0"/>
          <w:iCs/>
          <w:sz w:val="22"/>
          <w:szCs w:val="22"/>
        </w:rPr>
        <w:t>Mayor focalización de la información.</w:t>
      </w:r>
    </w:p>
    <w:p w14:paraId="2BE0B08B" w14:textId="77777777" w:rsidR="009505F4" w:rsidRPr="00CD77D5" w:rsidRDefault="009505F4" w:rsidP="00CD77D5">
      <w:pPr>
        <w:pStyle w:val="Prrafodelista"/>
        <w:numPr>
          <w:ilvl w:val="0"/>
          <w:numId w:val="32"/>
        </w:numPr>
        <w:spacing w:line="360" w:lineRule="auto"/>
        <w:rPr>
          <w:rFonts w:ascii="Verdana" w:hAnsi="Verdana"/>
          <w:i w:val="0"/>
          <w:iCs/>
          <w:sz w:val="22"/>
          <w:szCs w:val="22"/>
        </w:rPr>
      </w:pPr>
      <w:r w:rsidRPr="00CD77D5">
        <w:rPr>
          <w:rFonts w:ascii="Verdana" w:hAnsi="Verdana"/>
          <w:i w:val="0"/>
          <w:iCs/>
          <w:sz w:val="22"/>
          <w:szCs w:val="22"/>
        </w:rPr>
        <w:t>Impulso a la generación y análisis colaborativo de datos con los grupos de interés.</w:t>
      </w:r>
    </w:p>
    <w:p w14:paraId="65E18C33" w14:textId="77777777" w:rsidR="009505F4" w:rsidRPr="009505F4" w:rsidRDefault="009505F4" w:rsidP="009505F4">
      <w:pPr>
        <w:spacing w:line="360" w:lineRule="auto"/>
        <w:rPr>
          <w:rFonts w:ascii="Verdana" w:hAnsi="Verdana"/>
          <w:i w:val="0"/>
          <w:iCs/>
          <w:sz w:val="22"/>
          <w:szCs w:val="22"/>
        </w:rPr>
      </w:pPr>
    </w:p>
    <w:p w14:paraId="18CC7A37" w14:textId="77777777" w:rsidR="009505F4" w:rsidRPr="009505F4" w:rsidRDefault="009505F4" w:rsidP="009505F4">
      <w:pPr>
        <w:spacing w:line="360" w:lineRule="auto"/>
        <w:rPr>
          <w:rFonts w:ascii="Verdana" w:hAnsi="Verdana"/>
          <w:i w:val="0"/>
          <w:iCs/>
          <w:sz w:val="22"/>
          <w:szCs w:val="22"/>
        </w:rPr>
      </w:pPr>
      <w:r w:rsidRPr="009505F4">
        <w:rPr>
          <w:rFonts w:ascii="Verdana" w:hAnsi="Verdana"/>
          <w:i w:val="0"/>
          <w:iCs/>
          <w:sz w:val="22"/>
          <w:szCs w:val="22"/>
        </w:rPr>
        <w:t>Preparación de información orientada a evidenciar la garantía de derechos.</w:t>
      </w:r>
    </w:p>
    <w:p w14:paraId="777942DB" w14:textId="77777777" w:rsidR="009505F4" w:rsidRPr="009505F4" w:rsidRDefault="009505F4" w:rsidP="009505F4">
      <w:pPr>
        <w:spacing w:line="360" w:lineRule="auto"/>
        <w:rPr>
          <w:rFonts w:ascii="Verdana" w:hAnsi="Verdana"/>
          <w:i w:val="0"/>
          <w:iCs/>
          <w:sz w:val="22"/>
          <w:szCs w:val="22"/>
        </w:rPr>
      </w:pPr>
    </w:p>
    <w:p w14:paraId="0206B237" w14:textId="77777777" w:rsidR="009505F4" w:rsidRPr="00CD77D5" w:rsidRDefault="009505F4" w:rsidP="00CD77D5">
      <w:pPr>
        <w:pStyle w:val="Prrafodelista"/>
        <w:numPr>
          <w:ilvl w:val="0"/>
          <w:numId w:val="30"/>
        </w:numPr>
        <w:spacing w:line="360" w:lineRule="auto"/>
        <w:rPr>
          <w:rFonts w:ascii="Verdana" w:hAnsi="Verdana"/>
          <w:i w:val="0"/>
          <w:iCs/>
          <w:sz w:val="22"/>
          <w:szCs w:val="22"/>
        </w:rPr>
      </w:pPr>
      <w:r w:rsidRPr="00CD77D5">
        <w:rPr>
          <w:rFonts w:ascii="Verdana" w:hAnsi="Verdana"/>
          <w:i w:val="0"/>
          <w:iCs/>
          <w:sz w:val="22"/>
          <w:szCs w:val="22"/>
        </w:rPr>
        <w:t>Diálogo</w:t>
      </w:r>
    </w:p>
    <w:p w14:paraId="55EF95C3" w14:textId="77777777" w:rsidR="009505F4" w:rsidRPr="009505F4" w:rsidRDefault="009505F4" w:rsidP="009505F4">
      <w:pPr>
        <w:spacing w:line="360" w:lineRule="auto"/>
        <w:rPr>
          <w:rFonts w:ascii="Verdana" w:hAnsi="Verdana"/>
          <w:i w:val="0"/>
          <w:iCs/>
          <w:sz w:val="22"/>
          <w:szCs w:val="22"/>
        </w:rPr>
      </w:pPr>
    </w:p>
    <w:p w14:paraId="3D1EA40D" w14:textId="00A6C654" w:rsidR="009505F4" w:rsidRPr="00CD77D5" w:rsidRDefault="009505F4" w:rsidP="005E2448">
      <w:pPr>
        <w:pStyle w:val="Prrafodelista"/>
        <w:numPr>
          <w:ilvl w:val="0"/>
          <w:numId w:val="31"/>
        </w:numPr>
        <w:spacing w:line="360" w:lineRule="auto"/>
        <w:rPr>
          <w:rFonts w:ascii="Verdana" w:hAnsi="Verdana"/>
          <w:i w:val="0"/>
          <w:iCs/>
          <w:sz w:val="22"/>
          <w:szCs w:val="22"/>
        </w:rPr>
      </w:pPr>
      <w:r w:rsidRPr="00CD77D5">
        <w:rPr>
          <w:rFonts w:ascii="Verdana" w:hAnsi="Verdana"/>
          <w:i w:val="0"/>
          <w:iCs/>
          <w:sz w:val="22"/>
          <w:szCs w:val="22"/>
        </w:rPr>
        <w:t xml:space="preserve">Fortalecimiento de los espacios de interacción ajustados a las características de los grupos de valor, incluyendo: reuniones temáticas, </w:t>
      </w:r>
      <w:r w:rsidRPr="00CD77D5">
        <w:rPr>
          <w:rFonts w:ascii="Verdana" w:hAnsi="Verdana"/>
          <w:i w:val="0"/>
          <w:iCs/>
          <w:sz w:val="22"/>
          <w:szCs w:val="22"/>
        </w:rPr>
        <w:lastRenderedPageBreak/>
        <w:t>encuentros territoriales, espacios virtuales, redes sociales, ferias de gestión, eventos académicos, observatorios ciudadanos y mesas de diálogo.</w:t>
      </w:r>
    </w:p>
    <w:p w14:paraId="184F589C" w14:textId="06C7F4C8" w:rsidR="009505F4" w:rsidRPr="00CD77D5" w:rsidRDefault="009505F4" w:rsidP="00EB09B9">
      <w:pPr>
        <w:pStyle w:val="Prrafodelista"/>
        <w:numPr>
          <w:ilvl w:val="0"/>
          <w:numId w:val="31"/>
        </w:numPr>
        <w:spacing w:line="360" w:lineRule="auto"/>
        <w:rPr>
          <w:rFonts w:ascii="Verdana" w:hAnsi="Verdana"/>
          <w:i w:val="0"/>
          <w:iCs/>
          <w:sz w:val="22"/>
          <w:szCs w:val="22"/>
        </w:rPr>
      </w:pPr>
      <w:r w:rsidRPr="00CD77D5">
        <w:rPr>
          <w:rFonts w:ascii="Verdana" w:hAnsi="Verdana"/>
          <w:i w:val="0"/>
          <w:iCs/>
          <w:sz w:val="22"/>
          <w:szCs w:val="22"/>
        </w:rPr>
        <w:t>Definición conjunta de metodologías para los espacios de diálogo, incluyendo reuniones preparatorias, acciones de capacitación y mecanismos de convocatoria.</w:t>
      </w:r>
    </w:p>
    <w:p w14:paraId="270A8137" w14:textId="1EFB6563" w:rsidR="009505F4" w:rsidRPr="00CD77D5" w:rsidRDefault="009505F4" w:rsidP="00B1379C">
      <w:pPr>
        <w:pStyle w:val="Prrafodelista"/>
        <w:numPr>
          <w:ilvl w:val="0"/>
          <w:numId w:val="31"/>
        </w:numPr>
        <w:spacing w:line="360" w:lineRule="auto"/>
        <w:rPr>
          <w:rFonts w:ascii="Verdana" w:hAnsi="Verdana"/>
          <w:i w:val="0"/>
          <w:iCs/>
          <w:sz w:val="22"/>
          <w:szCs w:val="22"/>
        </w:rPr>
      </w:pPr>
      <w:r w:rsidRPr="00CD77D5">
        <w:rPr>
          <w:rFonts w:ascii="Verdana" w:hAnsi="Verdana"/>
          <w:i w:val="0"/>
          <w:iCs/>
          <w:sz w:val="22"/>
          <w:szCs w:val="22"/>
        </w:rPr>
        <w:t>Análisis sistemático de recomendaciones y comentarios recibidos, con clasificación por grupos de valor y organismos de control.</w:t>
      </w:r>
    </w:p>
    <w:p w14:paraId="590BEF20" w14:textId="77777777" w:rsidR="009505F4" w:rsidRPr="00CD77D5" w:rsidRDefault="009505F4" w:rsidP="00CD77D5">
      <w:pPr>
        <w:pStyle w:val="Prrafodelista"/>
        <w:numPr>
          <w:ilvl w:val="0"/>
          <w:numId w:val="31"/>
        </w:numPr>
        <w:spacing w:line="360" w:lineRule="auto"/>
        <w:rPr>
          <w:rFonts w:ascii="Verdana" w:hAnsi="Verdana"/>
          <w:i w:val="0"/>
          <w:iCs/>
          <w:sz w:val="22"/>
          <w:szCs w:val="22"/>
        </w:rPr>
      </w:pPr>
      <w:r w:rsidRPr="00CD77D5">
        <w:rPr>
          <w:rFonts w:ascii="Verdana" w:hAnsi="Verdana"/>
          <w:i w:val="0"/>
          <w:iCs/>
          <w:sz w:val="22"/>
          <w:szCs w:val="22"/>
        </w:rPr>
        <w:t>Establecimiento de acuerdos y compromisos derivados del diálogo.</w:t>
      </w:r>
    </w:p>
    <w:p w14:paraId="39E177CA" w14:textId="77777777" w:rsidR="009505F4" w:rsidRPr="009505F4" w:rsidRDefault="009505F4" w:rsidP="009505F4">
      <w:pPr>
        <w:spacing w:line="360" w:lineRule="auto"/>
        <w:rPr>
          <w:rFonts w:ascii="Verdana" w:hAnsi="Verdana"/>
          <w:i w:val="0"/>
          <w:iCs/>
          <w:sz w:val="22"/>
          <w:szCs w:val="22"/>
        </w:rPr>
      </w:pPr>
    </w:p>
    <w:p w14:paraId="19BD6012" w14:textId="77777777" w:rsidR="009505F4" w:rsidRPr="00CD77D5" w:rsidRDefault="009505F4" w:rsidP="00CD77D5">
      <w:pPr>
        <w:pStyle w:val="Prrafodelista"/>
        <w:numPr>
          <w:ilvl w:val="0"/>
          <w:numId w:val="30"/>
        </w:numPr>
        <w:spacing w:line="360" w:lineRule="auto"/>
        <w:rPr>
          <w:rFonts w:ascii="Verdana" w:hAnsi="Verdana"/>
          <w:i w:val="0"/>
          <w:iCs/>
          <w:sz w:val="22"/>
          <w:szCs w:val="22"/>
        </w:rPr>
      </w:pPr>
      <w:r w:rsidRPr="00CD77D5">
        <w:rPr>
          <w:rFonts w:ascii="Verdana" w:hAnsi="Verdana"/>
          <w:i w:val="0"/>
          <w:iCs/>
          <w:sz w:val="22"/>
          <w:szCs w:val="22"/>
        </w:rPr>
        <w:t>Responsabilidad</w:t>
      </w:r>
    </w:p>
    <w:p w14:paraId="111B444B" w14:textId="77777777" w:rsidR="009505F4" w:rsidRPr="009505F4" w:rsidRDefault="009505F4" w:rsidP="009505F4">
      <w:pPr>
        <w:spacing w:line="360" w:lineRule="auto"/>
        <w:rPr>
          <w:rFonts w:ascii="Verdana" w:hAnsi="Verdana"/>
          <w:i w:val="0"/>
          <w:iCs/>
          <w:sz w:val="22"/>
          <w:szCs w:val="22"/>
        </w:rPr>
      </w:pPr>
    </w:p>
    <w:p w14:paraId="4F97F687" w14:textId="0CE48E8A" w:rsidR="009505F4" w:rsidRPr="00CD77D5" w:rsidRDefault="009505F4" w:rsidP="00CD77D5">
      <w:pPr>
        <w:pStyle w:val="Prrafodelista"/>
        <w:numPr>
          <w:ilvl w:val="0"/>
          <w:numId w:val="33"/>
        </w:numPr>
        <w:spacing w:line="360" w:lineRule="auto"/>
        <w:rPr>
          <w:rFonts w:ascii="Verdana" w:hAnsi="Verdana"/>
          <w:i w:val="0"/>
          <w:iCs/>
          <w:sz w:val="22"/>
          <w:szCs w:val="22"/>
        </w:rPr>
      </w:pPr>
      <w:r w:rsidRPr="00CD77D5">
        <w:rPr>
          <w:rFonts w:ascii="Verdana" w:hAnsi="Verdana"/>
          <w:i w:val="0"/>
          <w:iCs/>
          <w:sz w:val="22"/>
          <w:szCs w:val="22"/>
        </w:rPr>
        <w:t>Fortalecimiento del sistema de seguimiento y articulación con los controles institucionales.</w:t>
      </w:r>
    </w:p>
    <w:p w14:paraId="1AD0BA7B" w14:textId="052F5EEB" w:rsidR="009505F4" w:rsidRPr="00CD77D5" w:rsidRDefault="009505F4" w:rsidP="00CD77D5">
      <w:pPr>
        <w:pStyle w:val="Prrafodelista"/>
        <w:numPr>
          <w:ilvl w:val="0"/>
          <w:numId w:val="33"/>
        </w:numPr>
        <w:spacing w:line="360" w:lineRule="auto"/>
        <w:rPr>
          <w:rFonts w:ascii="Verdana" w:hAnsi="Verdana"/>
          <w:i w:val="0"/>
          <w:iCs/>
          <w:sz w:val="22"/>
          <w:szCs w:val="22"/>
        </w:rPr>
      </w:pPr>
      <w:r w:rsidRPr="00CD77D5">
        <w:rPr>
          <w:rFonts w:ascii="Verdana" w:hAnsi="Verdana"/>
          <w:i w:val="0"/>
          <w:iCs/>
          <w:sz w:val="22"/>
          <w:szCs w:val="22"/>
        </w:rPr>
        <w:t>Identificación, documentación y sistematización de buenas prácticas y lecciones aprendidas.</w:t>
      </w:r>
    </w:p>
    <w:p w14:paraId="208EFF3E" w14:textId="548EB3DC" w:rsidR="009505F4" w:rsidRPr="00CD77D5" w:rsidRDefault="009505F4" w:rsidP="00CD77D5">
      <w:pPr>
        <w:pStyle w:val="Prrafodelista"/>
        <w:numPr>
          <w:ilvl w:val="0"/>
          <w:numId w:val="33"/>
        </w:numPr>
        <w:spacing w:line="360" w:lineRule="auto"/>
        <w:rPr>
          <w:rFonts w:ascii="Verdana" w:hAnsi="Verdana"/>
          <w:i w:val="0"/>
          <w:iCs/>
          <w:sz w:val="22"/>
          <w:szCs w:val="22"/>
        </w:rPr>
      </w:pPr>
      <w:r w:rsidRPr="00CD77D5">
        <w:rPr>
          <w:rFonts w:ascii="Verdana" w:hAnsi="Verdana"/>
          <w:i w:val="0"/>
          <w:iCs/>
          <w:sz w:val="22"/>
          <w:szCs w:val="22"/>
        </w:rPr>
        <w:t>Uso de herramientas adicionales de divulgación, como mensajes de texto, para ampliar el alcance comunicacional.</w:t>
      </w:r>
    </w:p>
    <w:p w14:paraId="59084438" w14:textId="77777777" w:rsidR="00474783" w:rsidRPr="00920ADA" w:rsidRDefault="00474783" w:rsidP="00A538DC">
      <w:pPr>
        <w:spacing w:line="360" w:lineRule="auto"/>
        <w:rPr>
          <w:rFonts w:ascii="Verdana" w:hAnsi="Verdana"/>
          <w:b/>
          <w:bCs/>
          <w:i w:val="0"/>
          <w:iCs/>
          <w:sz w:val="22"/>
          <w:szCs w:val="22"/>
        </w:rPr>
      </w:pPr>
    </w:p>
    <w:p w14:paraId="58C7AAE6" w14:textId="1EEAC05C" w:rsidR="00D30B03" w:rsidRPr="00920ADA" w:rsidRDefault="001C6604" w:rsidP="00A538DC">
      <w:pPr>
        <w:spacing w:line="360" w:lineRule="auto"/>
        <w:rPr>
          <w:rFonts w:ascii="Verdana" w:hAnsi="Verdana"/>
          <w:b/>
          <w:bCs/>
          <w:i w:val="0"/>
          <w:iCs/>
          <w:sz w:val="22"/>
          <w:szCs w:val="22"/>
        </w:rPr>
      </w:pPr>
      <w:r w:rsidRPr="001C6604">
        <w:rPr>
          <w:rFonts w:ascii="Verdana" w:hAnsi="Verdana"/>
          <w:b/>
          <w:bCs/>
          <w:i w:val="0"/>
          <w:iCs/>
          <w:sz w:val="22"/>
          <w:szCs w:val="22"/>
        </w:rPr>
        <w:t>4</w:t>
      </w:r>
      <w:r w:rsidR="00D30B03" w:rsidRPr="001C6604">
        <w:rPr>
          <w:rFonts w:ascii="Verdana" w:hAnsi="Verdana"/>
          <w:b/>
          <w:bCs/>
          <w:i w:val="0"/>
          <w:iCs/>
          <w:sz w:val="22"/>
          <w:szCs w:val="22"/>
        </w:rPr>
        <w:t>.1.3.</w:t>
      </w:r>
      <w:r w:rsidR="00D30B03" w:rsidRPr="001C6604">
        <w:rPr>
          <w:rFonts w:ascii="Verdana" w:hAnsi="Verdana"/>
          <w:b/>
          <w:bCs/>
          <w:i w:val="0"/>
          <w:iCs/>
          <w:sz w:val="22"/>
          <w:szCs w:val="22"/>
        </w:rPr>
        <w:tab/>
        <w:t xml:space="preserve"> Caracterización de los Grupos de Valor</w:t>
      </w:r>
    </w:p>
    <w:p w14:paraId="7EF42D04" w14:textId="77777777" w:rsidR="00D30B03" w:rsidRPr="00920ADA" w:rsidRDefault="00D30B03" w:rsidP="00A538DC">
      <w:pPr>
        <w:spacing w:line="360" w:lineRule="auto"/>
        <w:rPr>
          <w:rFonts w:ascii="Verdana" w:hAnsi="Verdana"/>
          <w:b/>
          <w:bCs/>
          <w:i w:val="0"/>
          <w:iCs/>
          <w:sz w:val="22"/>
          <w:szCs w:val="22"/>
        </w:rPr>
      </w:pPr>
    </w:p>
    <w:p w14:paraId="786FEF21" w14:textId="46158B4B" w:rsidR="00D30B03" w:rsidRPr="00920ADA" w:rsidRDefault="00D30B03" w:rsidP="00A538DC">
      <w:pPr>
        <w:spacing w:line="360" w:lineRule="auto"/>
        <w:rPr>
          <w:rFonts w:ascii="Verdana" w:hAnsi="Verdana" w:cstheme="minorHAnsi"/>
          <w:i w:val="0"/>
          <w:iCs/>
          <w:sz w:val="22"/>
          <w:szCs w:val="22"/>
        </w:rPr>
      </w:pPr>
      <w:r w:rsidRPr="000E1F4A">
        <w:rPr>
          <w:rFonts w:ascii="Verdana" w:hAnsi="Verdana" w:cstheme="minorHAnsi"/>
          <w:i w:val="0"/>
          <w:iCs/>
          <w:sz w:val="22"/>
          <w:szCs w:val="22"/>
        </w:rPr>
        <w:t>Conocer los Grupos de Valor y su Caracterización</w:t>
      </w:r>
      <w:r>
        <w:rPr>
          <w:rFonts w:ascii="Verdana" w:hAnsi="Verdana" w:cstheme="minorHAnsi"/>
          <w:i w:val="0"/>
          <w:iCs/>
          <w:sz w:val="22"/>
          <w:szCs w:val="22"/>
        </w:rPr>
        <w:t xml:space="preserve"> </w:t>
      </w:r>
      <w:r w:rsidRPr="000E1F4A">
        <w:rPr>
          <w:rFonts w:ascii="Verdana" w:hAnsi="Verdana" w:cstheme="minorHAnsi"/>
          <w:i w:val="0"/>
          <w:iCs/>
          <w:sz w:val="22"/>
          <w:szCs w:val="22"/>
        </w:rPr>
        <w:t>(ciudadanos, usuarios e interesados) es una herramienta esencial para fomentar la participación ciudadana y el control social en la</w:t>
      </w:r>
      <w:r>
        <w:rPr>
          <w:rFonts w:ascii="Verdana" w:hAnsi="Verdana" w:cstheme="minorHAnsi"/>
          <w:i w:val="0"/>
          <w:iCs/>
          <w:sz w:val="22"/>
          <w:szCs w:val="22"/>
        </w:rPr>
        <w:t xml:space="preserve"> </w:t>
      </w:r>
      <w:r w:rsidRPr="000E1F4A">
        <w:rPr>
          <w:rFonts w:ascii="Verdana" w:hAnsi="Verdana" w:cstheme="minorHAnsi"/>
          <w:i w:val="0"/>
          <w:iCs/>
          <w:sz w:val="22"/>
          <w:szCs w:val="22"/>
        </w:rPr>
        <w:t>CGN. Este enfoque permite a la entidad identificar las características, expectativas y necesidades de los diversos actores involucrados, lo que contribuye</w:t>
      </w:r>
      <w:r w:rsidR="00040D4D">
        <w:rPr>
          <w:rFonts w:ascii="Verdana" w:hAnsi="Verdana" w:cstheme="minorHAnsi"/>
          <w:i w:val="0"/>
          <w:iCs/>
          <w:sz w:val="22"/>
          <w:szCs w:val="22"/>
        </w:rPr>
        <w:t xml:space="preserve"> a</w:t>
      </w:r>
      <w:r w:rsidRPr="000E1F4A">
        <w:rPr>
          <w:rFonts w:ascii="Verdana" w:hAnsi="Verdana" w:cstheme="minorHAnsi"/>
          <w:i w:val="0"/>
          <w:iCs/>
          <w:sz w:val="22"/>
          <w:szCs w:val="22"/>
        </w:rPr>
        <w:t xml:space="preserve"> </w:t>
      </w:r>
      <w:r>
        <w:rPr>
          <w:rFonts w:ascii="Verdana" w:hAnsi="Verdana" w:cstheme="minorHAnsi"/>
          <w:i w:val="0"/>
          <w:iCs/>
          <w:sz w:val="22"/>
          <w:szCs w:val="22"/>
        </w:rPr>
        <w:t>i</w:t>
      </w:r>
      <w:r w:rsidRPr="000E1F4A">
        <w:rPr>
          <w:rFonts w:ascii="Verdana" w:hAnsi="Verdana" w:cstheme="minorHAnsi"/>
          <w:i w:val="0"/>
          <w:iCs/>
          <w:sz w:val="22"/>
          <w:szCs w:val="22"/>
        </w:rPr>
        <w:t>ncrementar el conocimiento sobre los ciudadanos y grupos de valor</w:t>
      </w:r>
      <w:r>
        <w:rPr>
          <w:rFonts w:ascii="Verdana" w:hAnsi="Verdana" w:cstheme="minorHAnsi"/>
          <w:i w:val="0"/>
          <w:iCs/>
          <w:sz w:val="22"/>
          <w:szCs w:val="22"/>
        </w:rPr>
        <w:t>, donde l</w:t>
      </w:r>
      <w:r w:rsidRPr="000E1F4A">
        <w:rPr>
          <w:rFonts w:ascii="Verdana" w:hAnsi="Verdana" w:cstheme="minorHAnsi"/>
          <w:i w:val="0"/>
          <w:iCs/>
          <w:sz w:val="22"/>
          <w:szCs w:val="22"/>
        </w:rPr>
        <w:t>a CGN obtiene una visión más clara de las personas y organizaciones que interactúan con la entidad.</w:t>
      </w:r>
    </w:p>
    <w:p w14:paraId="7935CEC7" w14:textId="77777777" w:rsidR="00D30B03" w:rsidRPr="00920ADA" w:rsidRDefault="00D30B03" w:rsidP="00A538DC">
      <w:pPr>
        <w:spacing w:line="360" w:lineRule="auto"/>
        <w:rPr>
          <w:rFonts w:ascii="Verdana" w:hAnsi="Verdana" w:cstheme="minorHAnsi"/>
          <w:i w:val="0"/>
          <w:iCs/>
          <w:sz w:val="22"/>
          <w:szCs w:val="22"/>
        </w:rPr>
      </w:pPr>
    </w:p>
    <w:p w14:paraId="1B54EBB6" w14:textId="738ACECF" w:rsidR="00E328CF" w:rsidRPr="00A538DC" w:rsidRDefault="00D30B03" w:rsidP="00A538DC">
      <w:pPr>
        <w:spacing w:line="360" w:lineRule="auto"/>
        <w:rPr>
          <w:rFonts w:ascii="Verdana" w:hAnsi="Verdana" w:cstheme="minorHAnsi"/>
          <w:i w:val="0"/>
          <w:iCs/>
          <w:sz w:val="22"/>
          <w:szCs w:val="22"/>
        </w:rPr>
      </w:pPr>
      <w:r w:rsidRPr="00920ADA">
        <w:rPr>
          <w:rFonts w:ascii="Verdana" w:hAnsi="Verdana" w:cstheme="minorHAnsi"/>
          <w:i w:val="0"/>
          <w:iCs/>
          <w:sz w:val="22"/>
          <w:szCs w:val="22"/>
        </w:rPr>
        <w:lastRenderedPageBreak/>
        <w:t>Con base en lo anterior, la CGN cuenta con la siguiente caracterización de usuarios:</w:t>
      </w:r>
    </w:p>
    <w:p w14:paraId="0605624E" w14:textId="1A827F28" w:rsidR="00D30B03" w:rsidRDefault="00E328CF" w:rsidP="008958DF">
      <w:pPr>
        <w:tabs>
          <w:tab w:val="left" w:pos="1212"/>
        </w:tabs>
        <w:spacing w:line="360" w:lineRule="auto"/>
        <w:jc w:val="center"/>
        <w:rPr>
          <w:rFonts w:ascii="Verdana" w:hAnsi="Verdana" w:cstheme="minorHAnsi"/>
          <w:b/>
          <w:bCs/>
          <w:i w:val="0"/>
          <w:iCs/>
          <w:sz w:val="22"/>
          <w:szCs w:val="22"/>
        </w:rPr>
      </w:pPr>
      <w:r w:rsidRPr="00E328CF">
        <w:rPr>
          <w:rFonts w:ascii="Verdana" w:hAnsi="Verdana" w:cstheme="minorHAnsi"/>
          <w:b/>
          <w:bCs/>
          <w:i w:val="0"/>
          <w:iCs/>
          <w:sz w:val="22"/>
          <w:szCs w:val="22"/>
        </w:rPr>
        <w:t>G</w:t>
      </w:r>
      <w:r w:rsidR="00D30B03" w:rsidRPr="00E328CF">
        <w:rPr>
          <w:rFonts w:ascii="Verdana" w:hAnsi="Verdana" w:cstheme="minorHAnsi"/>
          <w:b/>
          <w:bCs/>
          <w:i w:val="0"/>
          <w:iCs/>
          <w:sz w:val="22"/>
          <w:szCs w:val="22"/>
        </w:rPr>
        <w:t>rupos de valor de la CGN</w:t>
      </w:r>
    </w:p>
    <w:p w14:paraId="63CAB41E" w14:textId="77777777" w:rsidR="00A538DC" w:rsidRPr="00E328CF" w:rsidRDefault="00A538DC" w:rsidP="00A538DC">
      <w:pPr>
        <w:tabs>
          <w:tab w:val="left" w:pos="1212"/>
        </w:tabs>
        <w:spacing w:line="360" w:lineRule="auto"/>
        <w:rPr>
          <w:rFonts w:ascii="Verdana" w:hAnsi="Verdana" w:cstheme="minorHAnsi"/>
          <w:b/>
          <w:bCs/>
          <w:i w:val="0"/>
          <w:iCs/>
          <w:sz w:val="22"/>
          <w:szCs w:val="22"/>
        </w:rPr>
      </w:pPr>
    </w:p>
    <w:p w14:paraId="2A19D7C9" w14:textId="4A4319D9" w:rsidR="00040D4D" w:rsidRDefault="00E328CF" w:rsidP="00A538DC">
      <w:pPr>
        <w:spacing w:line="360" w:lineRule="auto"/>
        <w:rPr>
          <w:rFonts w:ascii="Verdana" w:hAnsi="Verdana"/>
          <w:b/>
          <w:bCs/>
          <w:sz w:val="22"/>
          <w:szCs w:val="22"/>
        </w:rPr>
      </w:pPr>
      <w:r w:rsidRPr="00E328CF">
        <w:rPr>
          <w:rFonts w:ascii="Verdana" w:hAnsi="Verdana"/>
          <w:b/>
          <w:bCs/>
          <w:noProof/>
          <w:sz w:val="22"/>
          <w:szCs w:val="22"/>
        </w:rPr>
        <w:drawing>
          <wp:inline distT="0" distB="0" distL="0" distR="0" wp14:anchorId="0B4381C3" wp14:editId="6DEF5D89">
            <wp:extent cx="5612130" cy="2616200"/>
            <wp:effectExtent l="0" t="0" r="7620" b="0"/>
            <wp:docPr id="75574849"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74849" name="Imagen 1" descr="Diagrama&#10;&#10;El contenido generado por IA puede ser incorrecto."/>
                    <pic:cNvPicPr/>
                  </pic:nvPicPr>
                  <pic:blipFill>
                    <a:blip r:embed="rId18"/>
                    <a:stretch>
                      <a:fillRect/>
                    </a:stretch>
                  </pic:blipFill>
                  <pic:spPr>
                    <a:xfrm>
                      <a:off x="0" y="0"/>
                      <a:ext cx="5612130" cy="2616200"/>
                    </a:xfrm>
                    <a:prstGeom prst="rect">
                      <a:avLst/>
                    </a:prstGeom>
                  </pic:spPr>
                </pic:pic>
              </a:graphicData>
            </a:graphic>
          </wp:inline>
        </w:drawing>
      </w:r>
    </w:p>
    <w:p w14:paraId="6445C01C" w14:textId="77777777" w:rsidR="00040D4D" w:rsidRPr="00E32B75" w:rsidRDefault="00040D4D" w:rsidP="00A538DC">
      <w:pPr>
        <w:spacing w:line="360" w:lineRule="auto"/>
        <w:rPr>
          <w:rFonts w:ascii="Verdana" w:hAnsi="Verdana"/>
          <w:b/>
          <w:bCs/>
          <w:sz w:val="22"/>
          <w:szCs w:val="22"/>
        </w:rPr>
      </w:pPr>
    </w:p>
    <w:p w14:paraId="70696E7B" w14:textId="632388CC" w:rsidR="00B6764B" w:rsidRDefault="00B6764B" w:rsidP="00B6764B">
      <w:pPr>
        <w:spacing w:line="360" w:lineRule="auto"/>
        <w:rPr>
          <w:rFonts w:ascii="Verdana" w:hAnsi="Verdana"/>
          <w:i w:val="0"/>
          <w:iCs/>
          <w:sz w:val="22"/>
          <w:szCs w:val="22"/>
        </w:rPr>
      </w:pPr>
      <w:r w:rsidRPr="00B6764B">
        <w:rPr>
          <w:rFonts w:ascii="Verdana" w:hAnsi="Verdana"/>
          <w:i w:val="0"/>
          <w:iCs/>
          <w:sz w:val="22"/>
          <w:szCs w:val="22"/>
        </w:rPr>
        <w:t xml:space="preserve">Basado en el análisis de las fichas de caracterización de usuarios de la </w:t>
      </w:r>
      <w:r w:rsidRPr="00B6764B">
        <w:rPr>
          <w:rFonts w:ascii="Verdana" w:hAnsi="Verdana"/>
          <w:b/>
          <w:bCs/>
          <w:i w:val="0"/>
          <w:iCs/>
          <w:sz w:val="22"/>
          <w:szCs w:val="22"/>
        </w:rPr>
        <w:t>Contaduría General de la Nación (CGN)</w:t>
      </w:r>
      <w:r w:rsidRPr="00B6764B">
        <w:rPr>
          <w:rFonts w:ascii="Verdana" w:hAnsi="Verdana"/>
          <w:i w:val="0"/>
          <w:iCs/>
          <w:sz w:val="22"/>
          <w:szCs w:val="22"/>
        </w:rPr>
        <w:t xml:space="preserve">, </w:t>
      </w:r>
      <w:r w:rsidR="00793126">
        <w:rPr>
          <w:rFonts w:ascii="Verdana" w:hAnsi="Verdana"/>
          <w:i w:val="0"/>
          <w:iCs/>
          <w:sz w:val="22"/>
          <w:szCs w:val="22"/>
        </w:rPr>
        <w:t xml:space="preserve">a continuación, </w:t>
      </w:r>
      <w:r w:rsidRPr="00B6764B">
        <w:rPr>
          <w:rFonts w:ascii="Verdana" w:hAnsi="Verdana"/>
          <w:i w:val="0"/>
          <w:iCs/>
          <w:sz w:val="22"/>
          <w:szCs w:val="22"/>
        </w:rPr>
        <w:t>se presenta un resumen de las principales características de sus grupos de valor y de interés:</w:t>
      </w:r>
    </w:p>
    <w:p w14:paraId="4E5AF714" w14:textId="77777777" w:rsidR="009A6399" w:rsidRPr="00B6764B" w:rsidRDefault="009A6399" w:rsidP="00B6764B">
      <w:pPr>
        <w:spacing w:line="360" w:lineRule="auto"/>
        <w:rPr>
          <w:rFonts w:ascii="Verdana" w:hAnsi="Verdana"/>
          <w:i w:val="0"/>
          <w:iCs/>
          <w:sz w:val="22"/>
          <w:szCs w:val="22"/>
        </w:rPr>
      </w:pPr>
    </w:p>
    <w:p w14:paraId="17C06689" w14:textId="77777777" w:rsidR="00B6764B" w:rsidRDefault="00B6764B" w:rsidP="00B6764B">
      <w:pPr>
        <w:spacing w:line="360" w:lineRule="auto"/>
        <w:rPr>
          <w:rFonts w:ascii="Verdana" w:hAnsi="Verdana"/>
          <w:b/>
          <w:bCs/>
          <w:i w:val="0"/>
          <w:iCs/>
          <w:sz w:val="22"/>
          <w:szCs w:val="22"/>
        </w:rPr>
      </w:pPr>
      <w:r w:rsidRPr="00B6764B">
        <w:rPr>
          <w:rFonts w:ascii="Verdana" w:hAnsi="Verdana"/>
          <w:b/>
          <w:bCs/>
          <w:i w:val="0"/>
          <w:iCs/>
          <w:sz w:val="22"/>
          <w:szCs w:val="22"/>
        </w:rPr>
        <w:t>1. Entidades de la Administración Pública</w:t>
      </w:r>
    </w:p>
    <w:p w14:paraId="3B9FB64D" w14:textId="77777777" w:rsidR="004A12F9" w:rsidRPr="00B6764B" w:rsidRDefault="004A12F9" w:rsidP="00B6764B">
      <w:pPr>
        <w:spacing w:line="360" w:lineRule="auto"/>
        <w:rPr>
          <w:rFonts w:ascii="Verdana" w:hAnsi="Verdana"/>
          <w:b/>
          <w:bCs/>
          <w:i w:val="0"/>
          <w:iCs/>
          <w:sz w:val="22"/>
          <w:szCs w:val="22"/>
        </w:rPr>
      </w:pPr>
    </w:p>
    <w:p w14:paraId="4B2A675E" w14:textId="77777777" w:rsidR="00B6764B" w:rsidRPr="00B6764B" w:rsidRDefault="00B6764B" w:rsidP="00B6764B">
      <w:pPr>
        <w:numPr>
          <w:ilvl w:val="0"/>
          <w:numId w:val="38"/>
        </w:numPr>
        <w:spacing w:line="360" w:lineRule="auto"/>
        <w:rPr>
          <w:rFonts w:ascii="Verdana" w:hAnsi="Verdana"/>
          <w:i w:val="0"/>
          <w:iCs/>
          <w:sz w:val="22"/>
          <w:szCs w:val="22"/>
        </w:rPr>
      </w:pPr>
      <w:r w:rsidRPr="00B6764B">
        <w:rPr>
          <w:rFonts w:ascii="Verdana" w:hAnsi="Verdana"/>
          <w:b/>
          <w:bCs/>
          <w:i w:val="0"/>
          <w:iCs/>
          <w:sz w:val="22"/>
          <w:szCs w:val="22"/>
        </w:rPr>
        <w:t>Alcance:</w:t>
      </w:r>
      <w:r w:rsidRPr="00B6764B">
        <w:rPr>
          <w:rFonts w:ascii="Verdana" w:hAnsi="Verdana"/>
          <w:i w:val="0"/>
          <w:iCs/>
          <w:sz w:val="22"/>
          <w:szCs w:val="22"/>
        </w:rPr>
        <w:t xml:space="preserve"> Nacional (todos los sectores).</w:t>
      </w:r>
    </w:p>
    <w:p w14:paraId="34CC5392" w14:textId="77777777" w:rsidR="00B6764B" w:rsidRPr="00B6764B" w:rsidRDefault="00B6764B" w:rsidP="00B6764B">
      <w:pPr>
        <w:numPr>
          <w:ilvl w:val="0"/>
          <w:numId w:val="38"/>
        </w:numPr>
        <w:spacing w:line="360" w:lineRule="auto"/>
        <w:rPr>
          <w:rFonts w:ascii="Verdana" w:hAnsi="Verdana"/>
          <w:i w:val="0"/>
          <w:iCs/>
          <w:sz w:val="22"/>
          <w:szCs w:val="22"/>
        </w:rPr>
      </w:pPr>
      <w:r w:rsidRPr="00B6764B">
        <w:rPr>
          <w:rFonts w:ascii="Verdana" w:hAnsi="Verdana"/>
          <w:b/>
          <w:bCs/>
          <w:i w:val="0"/>
          <w:iCs/>
          <w:sz w:val="22"/>
          <w:szCs w:val="22"/>
        </w:rPr>
        <w:t>Necesidades:</w:t>
      </w:r>
      <w:r w:rsidRPr="00B6764B">
        <w:rPr>
          <w:rFonts w:ascii="Verdana" w:hAnsi="Verdana"/>
          <w:i w:val="0"/>
          <w:iCs/>
          <w:sz w:val="22"/>
          <w:szCs w:val="22"/>
        </w:rPr>
        <w:t xml:space="preserve"> Información técnica contable y financiera, disponibilidad y seguridad de la información.</w:t>
      </w:r>
    </w:p>
    <w:p w14:paraId="1DAEDA63" w14:textId="77777777" w:rsidR="00B6764B" w:rsidRDefault="00B6764B" w:rsidP="00B6764B">
      <w:pPr>
        <w:numPr>
          <w:ilvl w:val="0"/>
          <w:numId w:val="38"/>
        </w:numPr>
        <w:spacing w:line="360" w:lineRule="auto"/>
        <w:rPr>
          <w:rFonts w:ascii="Verdana" w:hAnsi="Verdana"/>
          <w:i w:val="0"/>
          <w:iCs/>
          <w:sz w:val="22"/>
          <w:szCs w:val="22"/>
        </w:rPr>
      </w:pPr>
      <w:r w:rsidRPr="00B6764B">
        <w:rPr>
          <w:rFonts w:ascii="Verdana" w:hAnsi="Verdana"/>
          <w:b/>
          <w:bCs/>
          <w:i w:val="0"/>
          <w:iCs/>
          <w:sz w:val="22"/>
          <w:szCs w:val="22"/>
        </w:rPr>
        <w:t>Expectativas:</w:t>
      </w:r>
      <w:r w:rsidRPr="00B6764B">
        <w:rPr>
          <w:rFonts w:ascii="Verdana" w:hAnsi="Verdana"/>
          <w:i w:val="0"/>
          <w:iCs/>
          <w:sz w:val="22"/>
          <w:szCs w:val="22"/>
        </w:rPr>
        <w:t xml:space="preserve"> Acompañamiento en la rendición de cuentas, capacitaciones territoriales y virtuales, y canales de comunicación técnica (mesas de trabajo, chats).</w:t>
      </w:r>
    </w:p>
    <w:p w14:paraId="1FED690C" w14:textId="77777777" w:rsidR="009A385A" w:rsidRPr="00B6764B" w:rsidRDefault="009A385A" w:rsidP="009A385A">
      <w:pPr>
        <w:spacing w:line="360" w:lineRule="auto"/>
        <w:ind w:left="720"/>
        <w:rPr>
          <w:rFonts w:ascii="Verdana" w:hAnsi="Verdana"/>
          <w:i w:val="0"/>
          <w:iCs/>
          <w:sz w:val="22"/>
          <w:szCs w:val="22"/>
        </w:rPr>
      </w:pPr>
    </w:p>
    <w:p w14:paraId="57FCD357" w14:textId="77777777" w:rsidR="00B6764B" w:rsidRDefault="00B6764B" w:rsidP="00B6764B">
      <w:pPr>
        <w:spacing w:line="360" w:lineRule="auto"/>
        <w:rPr>
          <w:rFonts w:ascii="Verdana" w:hAnsi="Verdana"/>
          <w:b/>
          <w:bCs/>
          <w:i w:val="0"/>
          <w:iCs/>
          <w:sz w:val="22"/>
          <w:szCs w:val="22"/>
        </w:rPr>
      </w:pPr>
      <w:r w:rsidRPr="00B6764B">
        <w:rPr>
          <w:rFonts w:ascii="Verdana" w:hAnsi="Verdana"/>
          <w:b/>
          <w:bCs/>
          <w:i w:val="0"/>
          <w:iCs/>
          <w:sz w:val="22"/>
          <w:szCs w:val="22"/>
        </w:rPr>
        <w:t>2. Entes de Control y Reguladores</w:t>
      </w:r>
    </w:p>
    <w:p w14:paraId="675E6AC3" w14:textId="77777777" w:rsidR="004A12F9" w:rsidRPr="00B6764B" w:rsidRDefault="004A12F9" w:rsidP="00B6764B">
      <w:pPr>
        <w:spacing w:line="360" w:lineRule="auto"/>
        <w:rPr>
          <w:rFonts w:ascii="Verdana" w:hAnsi="Verdana"/>
          <w:b/>
          <w:bCs/>
          <w:i w:val="0"/>
          <w:iCs/>
          <w:sz w:val="22"/>
          <w:szCs w:val="22"/>
        </w:rPr>
      </w:pPr>
    </w:p>
    <w:p w14:paraId="1944A678" w14:textId="77777777" w:rsidR="00B6764B" w:rsidRPr="00B6764B" w:rsidRDefault="00B6764B" w:rsidP="00B6764B">
      <w:pPr>
        <w:numPr>
          <w:ilvl w:val="0"/>
          <w:numId w:val="39"/>
        </w:numPr>
        <w:spacing w:line="360" w:lineRule="auto"/>
        <w:rPr>
          <w:rFonts w:ascii="Verdana" w:hAnsi="Verdana"/>
          <w:i w:val="0"/>
          <w:iCs/>
          <w:sz w:val="22"/>
          <w:szCs w:val="22"/>
        </w:rPr>
      </w:pPr>
      <w:r w:rsidRPr="00B6764B">
        <w:rPr>
          <w:rFonts w:ascii="Verdana" w:hAnsi="Verdana"/>
          <w:b/>
          <w:bCs/>
          <w:i w:val="0"/>
          <w:iCs/>
          <w:sz w:val="22"/>
          <w:szCs w:val="22"/>
        </w:rPr>
        <w:lastRenderedPageBreak/>
        <w:t>Entidades:</w:t>
      </w:r>
      <w:r w:rsidRPr="00B6764B">
        <w:rPr>
          <w:rFonts w:ascii="Verdana" w:hAnsi="Verdana"/>
          <w:i w:val="0"/>
          <w:iCs/>
          <w:sz w:val="22"/>
          <w:szCs w:val="22"/>
        </w:rPr>
        <w:t xml:space="preserve"> Contraloría, Procuraduría, Ministerios, DAFP, entre otros.</w:t>
      </w:r>
    </w:p>
    <w:p w14:paraId="79B318B7" w14:textId="77777777" w:rsidR="00B6764B" w:rsidRPr="00B6764B" w:rsidRDefault="00B6764B" w:rsidP="00B6764B">
      <w:pPr>
        <w:numPr>
          <w:ilvl w:val="0"/>
          <w:numId w:val="39"/>
        </w:numPr>
        <w:spacing w:line="360" w:lineRule="auto"/>
        <w:rPr>
          <w:rFonts w:ascii="Verdana" w:hAnsi="Verdana"/>
          <w:i w:val="0"/>
          <w:iCs/>
          <w:sz w:val="22"/>
          <w:szCs w:val="22"/>
        </w:rPr>
      </w:pPr>
      <w:r w:rsidRPr="00B6764B">
        <w:rPr>
          <w:rFonts w:ascii="Verdana" w:hAnsi="Verdana"/>
          <w:b/>
          <w:bCs/>
          <w:i w:val="0"/>
          <w:iCs/>
          <w:sz w:val="22"/>
          <w:szCs w:val="22"/>
        </w:rPr>
        <w:t>Características:</w:t>
      </w:r>
      <w:r w:rsidRPr="00B6764B">
        <w:rPr>
          <w:rFonts w:ascii="Verdana" w:hAnsi="Verdana"/>
          <w:i w:val="0"/>
          <w:iCs/>
          <w:sz w:val="22"/>
          <w:szCs w:val="22"/>
        </w:rPr>
        <w:t xml:space="preserve"> Origen público y cobertura nacional.</w:t>
      </w:r>
    </w:p>
    <w:p w14:paraId="66C81D7D" w14:textId="77777777" w:rsidR="00B6764B" w:rsidRPr="00B6764B" w:rsidRDefault="00B6764B" w:rsidP="00B6764B">
      <w:pPr>
        <w:numPr>
          <w:ilvl w:val="0"/>
          <w:numId w:val="39"/>
        </w:numPr>
        <w:spacing w:line="360" w:lineRule="auto"/>
        <w:rPr>
          <w:rFonts w:ascii="Verdana" w:hAnsi="Verdana"/>
          <w:i w:val="0"/>
          <w:iCs/>
          <w:sz w:val="22"/>
          <w:szCs w:val="22"/>
        </w:rPr>
      </w:pPr>
      <w:r w:rsidRPr="00B6764B">
        <w:rPr>
          <w:rFonts w:ascii="Verdana" w:hAnsi="Verdana"/>
          <w:b/>
          <w:bCs/>
          <w:i w:val="0"/>
          <w:iCs/>
          <w:sz w:val="22"/>
          <w:szCs w:val="22"/>
        </w:rPr>
        <w:t>Necesidades:</w:t>
      </w:r>
      <w:r w:rsidRPr="00B6764B">
        <w:rPr>
          <w:rFonts w:ascii="Verdana" w:hAnsi="Verdana"/>
          <w:i w:val="0"/>
          <w:iCs/>
          <w:sz w:val="22"/>
          <w:szCs w:val="22"/>
        </w:rPr>
        <w:t xml:space="preserve"> Información confiable y oportuna para el cumplimiento de sus funciones de vigilancia y regulación.</w:t>
      </w:r>
    </w:p>
    <w:p w14:paraId="26202BBD" w14:textId="77777777" w:rsidR="00B6764B" w:rsidRDefault="00B6764B" w:rsidP="00B6764B">
      <w:pPr>
        <w:numPr>
          <w:ilvl w:val="0"/>
          <w:numId w:val="39"/>
        </w:numPr>
        <w:spacing w:line="360" w:lineRule="auto"/>
        <w:rPr>
          <w:rFonts w:ascii="Verdana" w:hAnsi="Verdana"/>
          <w:i w:val="0"/>
          <w:iCs/>
          <w:sz w:val="22"/>
          <w:szCs w:val="22"/>
        </w:rPr>
      </w:pPr>
      <w:r w:rsidRPr="00B6764B">
        <w:rPr>
          <w:rFonts w:ascii="Verdana" w:hAnsi="Verdana"/>
          <w:b/>
          <w:bCs/>
          <w:i w:val="0"/>
          <w:iCs/>
          <w:sz w:val="22"/>
          <w:szCs w:val="22"/>
        </w:rPr>
        <w:t>Expectativas:</w:t>
      </w:r>
      <w:r w:rsidRPr="00B6764B">
        <w:rPr>
          <w:rFonts w:ascii="Verdana" w:hAnsi="Verdana"/>
          <w:i w:val="0"/>
          <w:iCs/>
          <w:sz w:val="22"/>
          <w:szCs w:val="22"/>
        </w:rPr>
        <w:t xml:space="preserve"> Cumplimiento estricto del marco normativo (Ley 298 de 1996, etc.) con transparencia y eficiencia.</w:t>
      </w:r>
    </w:p>
    <w:p w14:paraId="49A9C433" w14:textId="77777777" w:rsidR="009A385A" w:rsidRPr="00B6764B" w:rsidRDefault="009A385A" w:rsidP="009A385A">
      <w:pPr>
        <w:spacing w:line="360" w:lineRule="auto"/>
        <w:ind w:left="720"/>
        <w:rPr>
          <w:rFonts w:ascii="Verdana" w:hAnsi="Verdana"/>
          <w:i w:val="0"/>
          <w:iCs/>
          <w:sz w:val="22"/>
          <w:szCs w:val="22"/>
        </w:rPr>
      </w:pPr>
    </w:p>
    <w:p w14:paraId="3B3AB7A5" w14:textId="77777777" w:rsidR="00B6764B" w:rsidRDefault="00B6764B" w:rsidP="00B6764B">
      <w:pPr>
        <w:spacing w:line="360" w:lineRule="auto"/>
        <w:rPr>
          <w:rFonts w:ascii="Verdana" w:hAnsi="Verdana"/>
          <w:b/>
          <w:bCs/>
          <w:i w:val="0"/>
          <w:iCs/>
          <w:sz w:val="22"/>
          <w:szCs w:val="22"/>
        </w:rPr>
      </w:pPr>
      <w:r w:rsidRPr="00B6764B">
        <w:rPr>
          <w:rFonts w:ascii="Verdana" w:hAnsi="Verdana"/>
          <w:b/>
          <w:bCs/>
          <w:i w:val="0"/>
          <w:iCs/>
          <w:sz w:val="22"/>
          <w:szCs w:val="22"/>
        </w:rPr>
        <w:t>3. Ciudadanía y Sociedad en General</w:t>
      </w:r>
    </w:p>
    <w:p w14:paraId="2F4D1D0B" w14:textId="77777777" w:rsidR="004A12F9" w:rsidRPr="00B6764B" w:rsidRDefault="004A12F9" w:rsidP="00B6764B">
      <w:pPr>
        <w:spacing w:line="360" w:lineRule="auto"/>
        <w:rPr>
          <w:rFonts w:ascii="Verdana" w:hAnsi="Verdana"/>
          <w:b/>
          <w:bCs/>
          <w:i w:val="0"/>
          <w:iCs/>
          <w:sz w:val="22"/>
          <w:szCs w:val="22"/>
        </w:rPr>
      </w:pPr>
    </w:p>
    <w:p w14:paraId="56A40171" w14:textId="77777777" w:rsidR="00B6764B" w:rsidRPr="00B6764B" w:rsidRDefault="00B6764B" w:rsidP="00B6764B">
      <w:pPr>
        <w:numPr>
          <w:ilvl w:val="0"/>
          <w:numId w:val="40"/>
        </w:numPr>
        <w:spacing w:line="360" w:lineRule="auto"/>
        <w:rPr>
          <w:rFonts w:ascii="Verdana" w:hAnsi="Verdana"/>
          <w:i w:val="0"/>
          <w:iCs/>
          <w:sz w:val="22"/>
          <w:szCs w:val="22"/>
        </w:rPr>
      </w:pPr>
      <w:r w:rsidRPr="00B6764B">
        <w:rPr>
          <w:rFonts w:ascii="Verdana" w:hAnsi="Verdana"/>
          <w:b/>
          <w:bCs/>
          <w:i w:val="0"/>
          <w:iCs/>
          <w:sz w:val="22"/>
          <w:szCs w:val="22"/>
        </w:rPr>
        <w:t>Perfil:</w:t>
      </w:r>
      <w:r w:rsidRPr="00B6764B">
        <w:rPr>
          <w:rFonts w:ascii="Verdana" w:hAnsi="Verdana"/>
          <w:i w:val="0"/>
          <w:iCs/>
          <w:sz w:val="22"/>
          <w:szCs w:val="22"/>
        </w:rPr>
        <w:t xml:space="preserve"> Estudiantes, contadores, empresas privadas y población vulnerable (víctimas, discapacitados).</w:t>
      </w:r>
    </w:p>
    <w:p w14:paraId="6CD83758" w14:textId="77777777" w:rsidR="00B6764B" w:rsidRPr="00B6764B" w:rsidRDefault="00B6764B" w:rsidP="00B6764B">
      <w:pPr>
        <w:numPr>
          <w:ilvl w:val="0"/>
          <w:numId w:val="40"/>
        </w:numPr>
        <w:spacing w:line="360" w:lineRule="auto"/>
        <w:rPr>
          <w:rFonts w:ascii="Verdana" w:hAnsi="Verdana"/>
          <w:i w:val="0"/>
          <w:iCs/>
          <w:sz w:val="22"/>
          <w:szCs w:val="22"/>
        </w:rPr>
      </w:pPr>
      <w:r w:rsidRPr="00B6764B">
        <w:rPr>
          <w:rFonts w:ascii="Verdana" w:hAnsi="Verdana"/>
          <w:b/>
          <w:bCs/>
          <w:i w:val="0"/>
          <w:iCs/>
          <w:sz w:val="22"/>
          <w:szCs w:val="22"/>
        </w:rPr>
        <w:t>Necesidades:</w:t>
      </w:r>
      <w:r w:rsidRPr="00B6764B">
        <w:rPr>
          <w:rFonts w:ascii="Verdana" w:hAnsi="Verdana"/>
          <w:i w:val="0"/>
          <w:iCs/>
          <w:sz w:val="22"/>
          <w:szCs w:val="22"/>
        </w:rPr>
        <w:t xml:space="preserve"> Ejercicio del derecho al acceso a la información pública y mecanismos de respuesta oportuna a PQRSD.</w:t>
      </w:r>
    </w:p>
    <w:p w14:paraId="3DD02F5E" w14:textId="77777777" w:rsidR="00B6764B" w:rsidRDefault="00B6764B" w:rsidP="00B6764B">
      <w:pPr>
        <w:numPr>
          <w:ilvl w:val="0"/>
          <w:numId w:val="40"/>
        </w:numPr>
        <w:spacing w:line="360" w:lineRule="auto"/>
        <w:rPr>
          <w:rFonts w:ascii="Verdana" w:hAnsi="Verdana"/>
          <w:i w:val="0"/>
          <w:iCs/>
          <w:sz w:val="22"/>
          <w:szCs w:val="22"/>
        </w:rPr>
      </w:pPr>
      <w:r w:rsidRPr="00B6764B">
        <w:rPr>
          <w:rFonts w:ascii="Verdana" w:hAnsi="Verdana"/>
          <w:b/>
          <w:bCs/>
          <w:i w:val="0"/>
          <w:iCs/>
          <w:sz w:val="22"/>
          <w:szCs w:val="22"/>
        </w:rPr>
        <w:t>Características:</w:t>
      </w:r>
      <w:r w:rsidRPr="00B6764B">
        <w:rPr>
          <w:rFonts w:ascii="Verdana" w:hAnsi="Verdana"/>
          <w:i w:val="0"/>
          <w:iCs/>
          <w:sz w:val="22"/>
          <w:szCs w:val="22"/>
        </w:rPr>
        <w:t xml:space="preserve"> Diversidad étnica y lingüística (español, inglés, lenguas indígenas y señas).</w:t>
      </w:r>
    </w:p>
    <w:p w14:paraId="66DA73D1" w14:textId="77777777" w:rsidR="009A385A" w:rsidRPr="00B6764B" w:rsidRDefault="009A385A" w:rsidP="009A385A">
      <w:pPr>
        <w:spacing w:line="360" w:lineRule="auto"/>
        <w:ind w:left="720"/>
        <w:rPr>
          <w:rFonts w:ascii="Verdana" w:hAnsi="Verdana"/>
          <w:i w:val="0"/>
          <w:iCs/>
          <w:sz w:val="22"/>
          <w:szCs w:val="22"/>
        </w:rPr>
      </w:pPr>
    </w:p>
    <w:p w14:paraId="76B6017C" w14:textId="77777777" w:rsidR="00B6764B" w:rsidRDefault="00B6764B" w:rsidP="00B6764B">
      <w:pPr>
        <w:spacing w:line="360" w:lineRule="auto"/>
        <w:rPr>
          <w:rFonts w:ascii="Verdana" w:hAnsi="Verdana"/>
          <w:b/>
          <w:bCs/>
          <w:i w:val="0"/>
          <w:iCs/>
          <w:sz w:val="22"/>
          <w:szCs w:val="22"/>
        </w:rPr>
      </w:pPr>
      <w:r w:rsidRPr="00B6764B">
        <w:rPr>
          <w:rFonts w:ascii="Verdana" w:hAnsi="Verdana"/>
          <w:b/>
          <w:bCs/>
          <w:i w:val="0"/>
          <w:iCs/>
          <w:sz w:val="22"/>
          <w:szCs w:val="22"/>
        </w:rPr>
        <w:t>4. Servidores Públicos y Contratistas</w:t>
      </w:r>
    </w:p>
    <w:p w14:paraId="48CA47BC" w14:textId="77777777" w:rsidR="004A12F9" w:rsidRPr="00B6764B" w:rsidRDefault="004A12F9" w:rsidP="00B6764B">
      <w:pPr>
        <w:spacing w:line="360" w:lineRule="auto"/>
        <w:rPr>
          <w:rFonts w:ascii="Verdana" w:hAnsi="Verdana"/>
          <w:b/>
          <w:bCs/>
          <w:i w:val="0"/>
          <w:iCs/>
          <w:sz w:val="22"/>
          <w:szCs w:val="22"/>
        </w:rPr>
      </w:pPr>
    </w:p>
    <w:p w14:paraId="3F63F82B" w14:textId="77777777" w:rsidR="00B6764B" w:rsidRPr="00B6764B" w:rsidRDefault="00B6764B" w:rsidP="00B6764B">
      <w:pPr>
        <w:numPr>
          <w:ilvl w:val="0"/>
          <w:numId w:val="41"/>
        </w:numPr>
        <w:spacing w:line="360" w:lineRule="auto"/>
        <w:rPr>
          <w:rFonts w:ascii="Verdana" w:hAnsi="Verdana"/>
          <w:i w:val="0"/>
          <w:iCs/>
          <w:sz w:val="22"/>
          <w:szCs w:val="22"/>
        </w:rPr>
      </w:pPr>
      <w:r w:rsidRPr="00B6764B">
        <w:rPr>
          <w:rFonts w:ascii="Verdana" w:hAnsi="Verdana"/>
          <w:b/>
          <w:bCs/>
          <w:i w:val="0"/>
          <w:iCs/>
          <w:sz w:val="22"/>
          <w:szCs w:val="22"/>
        </w:rPr>
        <w:t>Ubicación:</w:t>
      </w:r>
      <w:r w:rsidRPr="00B6764B">
        <w:rPr>
          <w:rFonts w:ascii="Verdana" w:hAnsi="Verdana"/>
          <w:i w:val="0"/>
          <w:iCs/>
          <w:sz w:val="22"/>
          <w:szCs w:val="22"/>
        </w:rPr>
        <w:t xml:space="preserve"> Principalmente en la ciudad capital.</w:t>
      </w:r>
    </w:p>
    <w:p w14:paraId="793468DA" w14:textId="77777777" w:rsidR="00B6764B" w:rsidRPr="00B6764B" w:rsidRDefault="00B6764B" w:rsidP="00B6764B">
      <w:pPr>
        <w:numPr>
          <w:ilvl w:val="0"/>
          <w:numId w:val="41"/>
        </w:numPr>
        <w:spacing w:line="360" w:lineRule="auto"/>
        <w:rPr>
          <w:rFonts w:ascii="Verdana" w:hAnsi="Verdana"/>
          <w:i w:val="0"/>
          <w:iCs/>
          <w:sz w:val="22"/>
          <w:szCs w:val="22"/>
        </w:rPr>
      </w:pPr>
      <w:r w:rsidRPr="00B6764B">
        <w:rPr>
          <w:rFonts w:ascii="Verdana" w:hAnsi="Verdana"/>
          <w:b/>
          <w:bCs/>
          <w:i w:val="0"/>
          <w:iCs/>
          <w:sz w:val="22"/>
          <w:szCs w:val="22"/>
        </w:rPr>
        <w:t>Necesidades:</w:t>
      </w:r>
      <w:r w:rsidRPr="00B6764B">
        <w:rPr>
          <w:rFonts w:ascii="Verdana" w:hAnsi="Verdana"/>
          <w:i w:val="0"/>
          <w:iCs/>
          <w:sz w:val="22"/>
          <w:szCs w:val="22"/>
        </w:rPr>
        <w:t xml:space="preserve"> Trato justo, ambiente laboral sano, retroalimentación del desempeño y reserva de su información personal.</w:t>
      </w:r>
    </w:p>
    <w:p w14:paraId="6AA76E3A" w14:textId="77777777" w:rsidR="00B6764B" w:rsidRDefault="00B6764B" w:rsidP="00B6764B">
      <w:pPr>
        <w:numPr>
          <w:ilvl w:val="0"/>
          <w:numId w:val="41"/>
        </w:numPr>
        <w:spacing w:line="360" w:lineRule="auto"/>
        <w:rPr>
          <w:rFonts w:ascii="Verdana" w:hAnsi="Verdana"/>
          <w:i w:val="0"/>
          <w:iCs/>
          <w:sz w:val="22"/>
          <w:szCs w:val="22"/>
        </w:rPr>
      </w:pPr>
      <w:r w:rsidRPr="00B6764B">
        <w:rPr>
          <w:rFonts w:ascii="Verdana" w:hAnsi="Verdana"/>
          <w:b/>
          <w:bCs/>
          <w:i w:val="0"/>
          <w:iCs/>
          <w:sz w:val="22"/>
          <w:szCs w:val="22"/>
        </w:rPr>
        <w:t>Expectativas:</w:t>
      </w:r>
      <w:r w:rsidRPr="00B6764B">
        <w:rPr>
          <w:rFonts w:ascii="Verdana" w:hAnsi="Verdana"/>
          <w:i w:val="0"/>
          <w:iCs/>
          <w:sz w:val="22"/>
          <w:szCs w:val="22"/>
        </w:rPr>
        <w:t xml:space="preserve"> Inducción normativa, capacitación continua y respeto a sus derechos económicos y dignidad.</w:t>
      </w:r>
    </w:p>
    <w:p w14:paraId="5E64D67A" w14:textId="77777777" w:rsidR="009A385A" w:rsidRPr="00B6764B" w:rsidRDefault="009A385A" w:rsidP="009A385A">
      <w:pPr>
        <w:spacing w:line="360" w:lineRule="auto"/>
        <w:ind w:left="720"/>
        <w:rPr>
          <w:rFonts w:ascii="Verdana" w:hAnsi="Verdana"/>
          <w:i w:val="0"/>
          <w:iCs/>
          <w:sz w:val="22"/>
          <w:szCs w:val="22"/>
        </w:rPr>
      </w:pPr>
    </w:p>
    <w:p w14:paraId="343C8ACD" w14:textId="77777777" w:rsidR="00B6764B" w:rsidRDefault="00B6764B" w:rsidP="00B6764B">
      <w:pPr>
        <w:spacing w:line="360" w:lineRule="auto"/>
        <w:rPr>
          <w:rFonts w:ascii="Verdana" w:hAnsi="Verdana"/>
          <w:b/>
          <w:bCs/>
          <w:i w:val="0"/>
          <w:iCs/>
          <w:sz w:val="22"/>
          <w:szCs w:val="22"/>
        </w:rPr>
      </w:pPr>
      <w:r w:rsidRPr="00B6764B">
        <w:rPr>
          <w:rFonts w:ascii="Verdana" w:hAnsi="Verdana"/>
          <w:b/>
          <w:bCs/>
          <w:i w:val="0"/>
          <w:iCs/>
          <w:sz w:val="22"/>
          <w:szCs w:val="22"/>
        </w:rPr>
        <w:t>5. Organismos Multilaterales</w:t>
      </w:r>
    </w:p>
    <w:p w14:paraId="090DFB61" w14:textId="77777777" w:rsidR="004A12F9" w:rsidRPr="00B6764B" w:rsidRDefault="004A12F9" w:rsidP="00B6764B">
      <w:pPr>
        <w:spacing w:line="360" w:lineRule="auto"/>
        <w:rPr>
          <w:rFonts w:ascii="Verdana" w:hAnsi="Verdana"/>
          <w:b/>
          <w:bCs/>
          <w:i w:val="0"/>
          <w:iCs/>
          <w:sz w:val="22"/>
          <w:szCs w:val="22"/>
        </w:rPr>
      </w:pPr>
    </w:p>
    <w:p w14:paraId="11A5AB40" w14:textId="77777777" w:rsidR="00B6764B" w:rsidRPr="00B6764B" w:rsidRDefault="00B6764B" w:rsidP="00B6764B">
      <w:pPr>
        <w:numPr>
          <w:ilvl w:val="0"/>
          <w:numId w:val="42"/>
        </w:numPr>
        <w:spacing w:line="360" w:lineRule="auto"/>
        <w:rPr>
          <w:rFonts w:ascii="Verdana" w:hAnsi="Verdana"/>
          <w:i w:val="0"/>
          <w:iCs/>
          <w:sz w:val="22"/>
          <w:szCs w:val="22"/>
        </w:rPr>
      </w:pPr>
      <w:r w:rsidRPr="00B6764B">
        <w:rPr>
          <w:rFonts w:ascii="Verdana" w:hAnsi="Verdana"/>
          <w:b/>
          <w:bCs/>
          <w:i w:val="0"/>
          <w:iCs/>
          <w:sz w:val="22"/>
          <w:szCs w:val="22"/>
        </w:rPr>
        <w:t>Entidades:</w:t>
      </w:r>
      <w:r w:rsidRPr="00B6764B">
        <w:rPr>
          <w:rFonts w:ascii="Verdana" w:hAnsi="Verdana"/>
          <w:i w:val="0"/>
          <w:iCs/>
          <w:sz w:val="22"/>
          <w:szCs w:val="22"/>
        </w:rPr>
        <w:t xml:space="preserve"> FMI, BID, Banco Mundial, OCDE, IFAC.</w:t>
      </w:r>
    </w:p>
    <w:p w14:paraId="1BA76263" w14:textId="77777777" w:rsidR="00B6764B" w:rsidRPr="00B6764B" w:rsidRDefault="00B6764B" w:rsidP="00B6764B">
      <w:pPr>
        <w:numPr>
          <w:ilvl w:val="0"/>
          <w:numId w:val="42"/>
        </w:numPr>
        <w:spacing w:line="360" w:lineRule="auto"/>
        <w:rPr>
          <w:rFonts w:ascii="Verdana" w:hAnsi="Verdana"/>
          <w:i w:val="0"/>
          <w:iCs/>
          <w:sz w:val="22"/>
          <w:szCs w:val="22"/>
        </w:rPr>
      </w:pPr>
      <w:r w:rsidRPr="00B6764B">
        <w:rPr>
          <w:rFonts w:ascii="Verdana" w:hAnsi="Verdana"/>
          <w:b/>
          <w:bCs/>
          <w:i w:val="0"/>
          <w:iCs/>
          <w:sz w:val="22"/>
          <w:szCs w:val="22"/>
        </w:rPr>
        <w:t>Necesidades:</w:t>
      </w:r>
      <w:r w:rsidRPr="00B6764B">
        <w:rPr>
          <w:rFonts w:ascii="Verdana" w:hAnsi="Verdana"/>
          <w:i w:val="0"/>
          <w:iCs/>
          <w:sz w:val="22"/>
          <w:szCs w:val="22"/>
        </w:rPr>
        <w:t xml:space="preserve"> Comunicación efectiva y respuesta a solicitudes específicas bajo reserva.</w:t>
      </w:r>
    </w:p>
    <w:p w14:paraId="7F7622EA" w14:textId="77777777" w:rsidR="00B6764B" w:rsidRDefault="00B6764B" w:rsidP="00B6764B">
      <w:pPr>
        <w:numPr>
          <w:ilvl w:val="0"/>
          <w:numId w:val="42"/>
        </w:numPr>
        <w:spacing w:line="360" w:lineRule="auto"/>
        <w:rPr>
          <w:rFonts w:ascii="Verdana" w:hAnsi="Verdana"/>
          <w:i w:val="0"/>
          <w:iCs/>
          <w:sz w:val="22"/>
          <w:szCs w:val="22"/>
        </w:rPr>
      </w:pPr>
      <w:r w:rsidRPr="00B6764B">
        <w:rPr>
          <w:rFonts w:ascii="Verdana" w:hAnsi="Verdana"/>
          <w:b/>
          <w:bCs/>
          <w:i w:val="0"/>
          <w:iCs/>
          <w:sz w:val="22"/>
          <w:szCs w:val="22"/>
        </w:rPr>
        <w:lastRenderedPageBreak/>
        <w:t>Expectativas:</w:t>
      </w:r>
      <w:r w:rsidRPr="00B6764B">
        <w:rPr>
          <w:rFonts w:ascii="Verdana" w:hAnsi="Verdana"/>
          <w:i w:val="0"/>
          <w:iCs/>
          <w:sz w:val="22"/>
          <w:szCs w:val="22"/>
        </w:rPr>
        <w:t xml:space="preserve"> Alineación de la contabilidad pública colombiana con las mejores prácticas y normas contables internacionales.</w:t>
      </w:r>
    </w:p>
    <w:p w14:paraId="4F86C052" w14:textId="77777777" w:rsidR="009A385A" w:rsidRPr="00B6764B" w:rsidRDefault="009A385A" w:rsidP="00B6764B">
      <w:pPr>
        <w:numPr>
          <w:ilvl w:val="0"/>
          <w:numId w:val="42"/>
        </w:numPr>
        <w:spacing w:line="360" w:lineRule="auto"/>
        <w:rPr>
          <w:rFonts w:ascii="Verdana" w:hAnsi="Verdana"/>
          <w:i w:val="0"/>
          <w:iCs/>
          <w:sz w:val="22"/>
          <w:szCs w:val="22"/>
        </w:rPr>
      </w:pPr>
    </w:p>
    <w:p w14:paraId="722658A0" w14:textId="77777777" w:rsidR="00B6764B" w:rsidRDefault="00B6764B" w:rsidP="00B6764B">
      <w:pPr>
        <w:spacing w:line="360" w:lineRule="auto"/>
        <w:rPr>
          <w:rFonts w:ascii="Verdana" w:hAnsi="Verdana"/>
          <w:b/>
          <w:bCs/>
          <w:i w:val="0"/>
          <w:iCs/>
          <w:sz w:val="22"/>
          <w:szCs w:val="22"/>
        </w:rPr>
      </w:pPr>
      <w:r w:rsidRPr="00B6764B">
        <w:rPr>
          <w:rFonts w:ascii="Verdana" w:hAnsi="Verdana"/>
          <w:b/>
          <w:bCs/>
          <w:i w:val="0"/>
          <w:iCs/>
          <w:sz w:val="22"/>
          <w:szCs w:val="22"/>
        </w:rPr>
        <w:t>6. Academia y Entes Certificadores</w:t>
      </w:r>
    </w:p>
    <w:p w14:paraId="30BA0E9D" w14:textId="77777777" w:rsidR="004A12F9" w:rsidRPr="00B6764B" w:rsidRDefault="004A12F9" w:rsidP="00B6764B">
      <w:pPr>
        <w:spacing w:line="360" w:lineRule="auto"/>
        <w:rPr>
          <w:rFonts w:ascii="Verdana" w:hAnsi="Verdana"/>
          <w:b/>
          <w:bCs/>
          <w:i w:val="0"/>
          <w:iCs/>
          <w:sz w:val="22"/>
          <w:szCs w:val="22"/>
        </w:rPr>
      </w:pPr>
    </w:p>
    <w:p w14:paraId="4422E870" w14:textId="77777777" w:rsidR="00B6764B" w:rsidRPr="00B6764B" w:rsidRDefault="00B6764B" w:rsidP="00B6764B">
      <w:pPr>
        <w:numPr>
          <w:ilvl w:val="0"/>
          <w:numId w:val="43"/>
        </w:numPr>
        <w:spacing w:line="360" w:lineRule="auto"/>
        <w:rPr>
          <w:rFonts w:ascii="Verdana" w:hAnsi="Verdana"/>
          <w:i w:val="0"/>
          <w:iCs/>
          <w:sz w:val="22"/>
          <w:szCs w:val="22"/>
        </w:rPr>
      </w:pPr>
      <w:r w:rsidRPr="00B6764B">
        <w:rPr>
          <w:rFonts w:ascii="Verdana" w:hAnsi="Verdana"/>
          <w:b/>
          <w:bCs/>
          <w:i w:val="0"/>
          <w:iCs/>
          <w:sz w:val="22"/>
          <w:szCs w:val="22"/>
        </w:rPr>
        <w:t>Academia:</w:t>
      </w:r>
      <w:r w:rsidRPr="00B6764B">
        <w:rPr>
          <w:rFonts w:ascii="Verdana" w:hAnsi="Verdana"/>
          <w:i w:val="0"/>
          <w:iCs/>
          <w:sz w:val="22"/>
          <w:szCs w:val="22"/>
        </w:rPr>
        <w:t xml:space="preserve"> Universidades y agremiaciones. Buscan alianzas estratégicas y actualización normativa para fines pedagógicos e investigación.</w:t>
      </w:r>
    </w:p>
    <w:p w14:paraId="0A3BE356" w14:textId="77777777" w:rsidR="00B6764B" w:rsidRDefault="00B6764B" w:rsidP="00B6764B">
      <w:pPr>
        <w:numPr>
          <w:ilvl w:val="0"/>
          <w:numId w:val="43"/>
        </w:numPr>
        <w:spacing w:line="360" w:lineRule="auto"/>
        <w:rPr>
          <w:rFonts w:ascii="Verdana" w:hAnsi="Verdana"/>
          <w:i w:val="0"/>
          <w:iCs/>
          <w:sz w:val="22"/>
          <w:szCs w:val="22"/>
        </w:rPr>
      </w:pPr>
      <w:r w:rsidRPr="00B6764B">
        <w:rPr>
          <w:rFonts w:ascii="Verdana" w:hAnsi="Verdana"/>
          <w:b/>
          <w:bCs/>
          <w:i w:val="0"/>
          <w:iCs/>
          <w:sz w:val="22"/>
          <w:szCs w:val="22"/>
        </w:rPr>
        <w:t>Certificadores:</w:t>
      </w:r>
      <w:r w:rsidRPr="00B6764B">
        <w:rPr>
          <w:rFonts w:ascii="Verdana" w:hAnsi="Verdana"/>
          <w:i w:val="0"/>
          <w:iCs/>
          <w:sz w:val="22"/>
          <w:szCs w:val="22"/>
        </w:rPr>
        <w:t xml:space="preserve"> (Icontec, SGS, etc.). Requieren el cumplimiento de acuerdos contractuales y estándares de calidad (ISO 9001, 14001, 27001).</w:t>
      </w:r>
    </w:p>
    <w:p w14:paraId="7729974F" w14:textId="77777777" w:rsidR="00793126" w:rsidRPr="00B6764B" w:rsidRDefault="00793126" w:rsidP="00793126">
      <w:pPr>
        <w:spacing w:line="360" w:lineRule="auto"/>
        <w:rPr>
          <w:rFonts w:ascii="Verdana" w:hAnsi="Verdana"/>
          <w:i w:val="0"/>
          <w:iCs/>
          <w:sz w:val="22"/>
          <w:szCs w:val="22"/>
        </w:rPr>
      </w:pPr>
    </w:p>
    <w:p w14:paraId="368D1B22" w14:textId="77777777" w:rsidR="00B6764B" w:rsidRDefault="00B6764B" w:rsidP="00B6764B">
      <w:pPr>
        <w:spacing w:line="360" w:lineRule="auto"/>
        <w:rPr>
          <w:rFonts w:ascii="Verdana" w:hAnsi="Verdana"/>
          <w:b/>
          <w:bCs/>
          <w:i w:val="0"/>
          <w:iCs/>
          <w:sz w:val="22"/>
          <w:szCs w:val="22"/>
        </w:rPr>
      </w:pPr>
      <w:r w:rsidRPr="00B6764B">
        <w:rPr>
          <w:rFonts w:ascii="Verdana" w:hAnsi="Verdana"/>
          <w:b/>
          <w:bCs/>
          <w:i w:val="0"/>
          <w:iCs/>
          <w:sz w:val="22"/>
          <w:szCs w:val="22"/>
        </w:rPr>
        <w:t>7. Proveedores</w:t>
      </w:r>
    </w:p>
    <w:p w14:paraId="6B24E2AB" w14:textId="77777777" w:rsidR="004A12F9" w:rsidRPr="00B6764B" w:rsidRDefault="004A12F9" w:rsidP="00B6764B">
      <w:pPr>
        <w:spacing w:line="360" w:lineRule="auto"/>
        <w:rPr>
          <w:rFonts w:ascii="Verdana" w:hAnsi="Verdana"/>
          <w:b/>
          <w:bCs/>
          <w:i w:val="0"/>
          <w:iCs/>
          <w:sz w:val="22"/>
          <w:szCs w:val="22"/>
        </w:rPr>
      </w:pPr>
    </w:p>
    <w:p w14:paraId="5E56A65D" w14:textId="77777777" w:rsidR="00B6764B" w:rsidRPr="00B6764B" w:rsidRDefault="00B6764B" w:rsidP="00B6764B">
      <w:pPr>
        <w:numPr>
          <w:ilvl w:val="0"/>
          <w:numId w:val="44"/>
        </w:numPr>
        <w:spacing w:line="360" w:lineRule="auto"/>
        <w:rPr>
          <w:rFonts w:ascii="Verdana" w:hAnsi="Verdana"/>
          <w:i w:val="0"/>
          <w:iCs/>
          <w:sz w:val="22"/>
          <w:szCs w:val="22"/>
        </w:rPr>
      </w:pPr>
      <w:r w:rsidRPr="00B6764B">
        <w:rPr>
          <w:rFonts w:ascii="Verdana" w:hAnsi="Verdana"/>
          <w:b/>
          <w:bCs/>
          <w:i w:val="0"/>
          <w:iCs/>
          <w:sz w:val="22"/>
          <w:szCs w:val="22"/>
        </w:rPr>
        <w:t>Perfil:</w:t>
      </w:r>
      <w:r w:rsidRPr="00B6764B">
        <w:rPr>
          <w:rFonts w:ascii="Verdana" w:hAnsi="Verdana"/>
          <w:i w:val="0"/>
          <w:iCs/>
          <w:sz w:val="22"/>
          <w:szCs w:val="22"/>
        </w:rPr>
        <w:t xml:space="preserve"> Personas jurídicas y naturales de origen público o privado.</w:t>
      </w:r>
    </w:p>
    <w:p w14:paraId="3D3934C6" w14:textId="77777777" w:rsidR="00B6764B" w:rsidRPr="00B6764B" w:rsidRDefault="00B6764B" w:rsidP="00B6764B">
      <w:pPr>
        <w:numPr>
          <w:ilvl w:val="0"/>
          <w:numId w:val="44"/>
        </w:numPr>
        <w:spacing w:line="360" w:lineRule="auto"/>
        <w:rPr>
          <w:rFonts w:ascii="Verdana" w:hAnsi="Verdana"/>
          <w:i w:val="0"/>
          <w:iCs/>
          <w:sz w:val="22"/>
          <w:szCs w:val="22"/>
        </w:rPr>
      </w:pPr>
      <w:r w:rsidRPr="00B6764B">
        <w:rPr>
          <w:rFonts w:ascii="Verdana" w:hAnsi="Verdana"/>
          <w:b/>
          <w:bCs/>
          <w:i w:val="0"/>
          <w:iCs/>
          <w:sz w:val="22"/>
          <w:szCs w:val="22"/>
        </w:rPr>
        <w:t>Necesidades:</w:t>
      </w:r>
      <w:r w:rsidRPr="00B6764B">
        <w:rPr>
          <w:rFonts w:ascii="Verdana" w:hAnsi="Verdana"/>
          <w:i w:val="0"/>
          <w:iCs/>
          <w:sz w:val="22"/>
          <w:szCs w:val="22"/>
        </w:rPr>
        <w:t xml:space="preserve"> Acuerdos justos, reconocimiento, pago oportuno y conocimiento de la responsabilidad ambiental de la entidad.</w:t>
      </w:r>
    </w:p>
    <w:p w14:paraId="357F0915" w14:textId="77777777" w:rsidR="00793126" w:rsidRDefault="00793126" w:rsidP="00B6764B">
      <w:pPr>
        <w:spacing w:line="360" w:lineRule="auto"/>
        <w:rPr>
          <w:rFonts w:ascii="Verdana" w:hAnsi="Verdana"/>
          <w:b/>
          <w:bCs/>
          <w:i w:val="0"/>
          <w:iCs/>
          <w:sz w:val="22"/>
          <w:szCs w:val="22"/>
        </w:rPr>
      </w:pPr>
    </w:p>
    <w:p w14:paraId="5F7820F7" w14:textId="11319071" w:rsidR="00B6764B" w:rsidRPr="00B6764B" w:rsidRDefault="00B6764B" w:rsidP="00B6764B">
      <w:pPr>
        <w:spacing w:line="360" w:lineRule="auto"/>
        <w:rPr>
          <w:rFonts w:ascii="Verdana" w:hAnsi="Verdana"/>
          <w:b/>
          <w:bCs/>
          <w:i w:val="0"/>
          <w:iCs/>
          <w:sz w:val="22"/>
          <w:szCs w:val="22"/>
        </w:rPr>
      </w:pPr>
      <w:r w:rsidRPr="00B6764B">
        <w:rPr>
          <w:rFonts w:ascii="Verdana" w:hAnsi="Verdana"/>
          <w:b/>
          <w:bCs/>
          <w:i w:val="0"/>
          <w:iCs/>
          <w:sz w:val="22"/>
          <w:szCs w:val="22"/>
        </w:rPr>
        <w:t>Canales de Atención Comunes</w:t>
      </w:r>
    </w:p>
    <w:p w14:paraId="55CF55EB" w14:textId="77777777" w:rsidR="00793126" w:rsidRDefault="00793126" w:rsidP="00B6764B">
      <w:pPr>
        <w:spacing w:line="360" w:lineRule="auto"/>
        <w:rPr>
          <w:rFonts w:ascii="Verdana" w:hAnsi="Verdana"/>
          <w:i w:val="0"/>
          <w:iCs/>
          <w:sz w:val="22"/>
          <w:szCs w:val="22"/>
        </w:rPr>
      </w:pPr>
    </w:p>
    <w:p w14:paraId="1E95909B" w14:textId="5CFC4AD3" w:rsidR="00B6764B" w:rsidRDefault="00B6764B" w:rsidP="00B6764B">
      <w:pPr>
        <w:spacing w:line="360" w:lineRule="auto"/>
        <w:rPr>
          <w:rFonts w:ascii="Verdana" w:hAnsi="Verdana"/>
          <w:i w:val="0"/>
          <w:iCs/>
          <w:sz w:val="22"/>
          <w:szCs w:val="22"/>
        </w:rPr>
      </w:pPr>
      <w:r w:rsidRPr="00B6764B">
        <w:rPr>
          <w:rFonts w:ascii="Verdana" w:hAnsi="Verdana"/>
          <w:i w:val="0"/>
          <w:iCs/>
          <w:sz w:val="22"/>
          <w:szCs w:val="22"/>
        </w:rPr>
        <w:t>La CGN mantiene una estrategia multicanal para todos estos grupos, destacando:</w:t>
      </w:r>
    </w:p>
    <w:p w14:paraId="52406D2A" w14:textId="77777777" w:rsidR="00793126" w:rsidRPr="00B6764B" w:rsidRDefault="00793126" w:rsidP="00B6764B">
      <w:pPr>
        <w:spacing w:line="360" w:lineRule="auto"/>
        <w:rPr>
          <w:rFonts w:ascii="Verdana" w:hAnsi="Verdana"/>
          <w:i w:val="0"/>
          <w:iCs/>
          <w:sz w:val="22"/>
          <w:szCs w:val="22"/>
        </w:rPr>
      </w:pPr>
    </w:p>
    <w:p w14:paraId="6AD93ADC" w14:textId="77777777" w:rsidR="00B6764B" w:rsidRPr="00B6764B" w:rsidRDefault="00B6764B" w:rsidP="00B6764B">
      <w:pPr>
        <w:numPr>
          <w:ilvl w:val="0"/>
          <w:numId w:val="45"/>
        </w:numPr>
        <w:spacing w:line="360" w:lineRule="auto"/>
        <w:rPr>
          <w:rFonts w:ascii="Verdana" w:hAnsi="Verdana"/>
          <w:i w:val="0"/>
          <w:iCs/>
          <w:sz w:val="22"/>
          <w:szCs w:val="22"/>
        </w:rPr>
      </w:pPr>
      <w:r w:rsidRPr="00B6764B">
        <w:rPr>
          <w:rFonts w:ascii="Verdana" w:hAnsi="Verdana"/>
          <w:b/>
          <w:bCs/>
          <w:i w:val="0"/>
          <w:iCs/>
          <w:sz w:val="22"/>
          <w:szCs w:val="22"/>
        </w:rPr>
        <w:t>Presencial y Escrito:</w:t>
      </w:r>
      <w:r w:rsidRPr="00B6764B">
        <w:rPr>
          <w:rFonts w:ascii="Verdana" w:hAnsi="Verdana"/>
          <w:i w:val="0"/>
          <w:iCs/>
          <w:sz w:val="22"/>
          <w:szCs w:val="22"/>
        </w:rPr>
        <w:t xml:space="preserve"> Correo postal y atención directa.</w:t>
      </w:r>
    </w:p>
    <w:p w14:paraId="2AB3FEBD" w14:textId="77777777" w:rsidR="00B6764B" w:rsidRPr="00B6764B" w:rsidRDefault="00B6764B" w:rsidP="00B6764B">
      <w:pPr>
        <w:numPr>
          <w:ilvl w:val="0"/>
          <w:numId w:val="45"/>
        </w:numPr>
        <w:spacing w:line="360" w:lineRule="auto"/>
        <w:rPr>
          <w:rFonts w:ascii="Verdana" w:hAnsi="Verdana"/>
          <w:i w:val="0"/>
          <w:iCs/>
          <w:sz w:val="22"/>
          <w:szCs w:val="22"/>
        </w:rPr>
      </w:pPr>
      <w:r w:rsidRPr="00B6764B">
        <w:rPr>
          <w:rFonts w:ascii="Verdana" w:hAnsi="Verdana"/>
          <w:b/>
          <w:bCs/>
          <w:i w:val="0"/>
          <w:iCs/>
          <w:sz w:val="22"/>
          <w:szCs w:val="22"/>
        </w:rPr>
        <w:t>Virtual:</w:t>
      </w:r>
      <w:r w:rsidRPr="00B6764B">
        <w:rPr>
          <w:rFonts w:ascii="Verdana" w:hAnsi="Verdana"/>
          <w:i w:val="0"/>
          <w:iCs/>
          <w:sz w:val="22"/>
          <w:szCs w:val="22"/>
        </w:rPr>
        <w:t xml:space="preserve"> Portal web, correo electrónico, redes sociales y aplicación móvil.</w:t>
      </w:r>
    </w:p>
    <w:p w14:paraId="56405307" w14:textId="77777777" w:rsidR="00B6764B" w:rsidRPr="00B6764B" w:rsidRDefault="00B6764B" w:rsidP="00B6764B">
      <w:pPr>
        <w:numPr>
          <w:ilvl w:val="0"/>
          <w:numId w:val="45"/>
        </w:numPr>
        <w:spacing w:line="360" w:lineRule="auto"/>
        <w:rPr>
          <w:rFonts w:ascii="Verdana" w:hAnsi="Verdana"/>
          <w:i w:val="0"/>
          <w:iCs/>
          <w:sz w:val="22"/>
          <w:szCs w:val="22"/>
        </w:rPr>
      </w:pPr>
      <w:r w:rsidRPr="00B6764B">
        <w:rPr>
          <w:rFonts w:ascii="Verdana" w:hAnsi="Verdana"/>
          <w:b/>
          <w:bCs/>
          <w:i w:val="0"/>
          <w:iCs/>
          <w:sz w:val="22"/>
          <w:szCs w:val="22"/>
        </w:rPr>
        <w:t>Telefónico:</w:t>
      </w:r>
      <w:r w:rsidRPr="00B6764B">
        <w:rPr>
          <w:rFonts w:ascii="Verdana" w:hAnsi="Verdana"/>
          <w:i w:val="0"/>
          <w:iCs/>
          <w:sz w:val="22"/>
          <w:szCs w:val="22"/>
        </w:rPr>
        <w:t xml:space="preserve"> Líneas fijas.</w:t>
      </w:r>
    </w:p>
    <w:p w14:paraId="4E1224F6" w14:textId="77777777" w:rsidR="00793126" w:rsidRDefault="00793126" w:rsidP="00B6764B">
      <w:pPr>
        <w:spacing w:line="360" w:lineRule="auto"/>
        <w:rPr>
          <w:rFonts w:ascii="Verdana" w:hAnsi="Verdana"/>
          <w:b/>
          <w:bCs/>
          <w:i w:val="0"/>
          <w:iCs/>
          <w:sz w:val="22"/>
          <w:szCs w:val="22"/>
        </w:rPr>
      </w:pPr>
    </w:p>
    <w:p w14:paraId="7CBE207C" w14:textId="658C2FC9" w:rsidR="00B6764B" w:rsidRPr="00B6764B" w:rsidRDefault="00B6764B" w:rsidP="00B6764B">
      <w:pPr>
        <w:spacing w:line="360" w:lineRule="auto"/>
        <w:rPr>
          <w:rFonts w:ascii="Verdana" w:hAnsi="Verdana"/>
          <w:b/>
          <w:bCs/>
          <w:i w:val="0"/>
          <w:iCs/>
          <w:sz w:val="22"/>
          <w:szCs w:val="22"/>
        </w:rPr>
      </w:pPr>
      <w:r w:rsidRPr="00B6764B">
        <w:rPr>
          <w:rFonts w:ascii="Verdana" w:hAnsi="Verdana"/>
          <w:b/>
          <w:bCs/>
          <w:i w:val="0"/>
          <w:iCs/>
          <w:sz w:val="22"/>
          <w:szCs w:val="22"/>
        </w:rPr>
        <w:t>Variables Transversales de Caracterización</w:t>
      </w:r>
    </w:p>
    <w:p w14:paraId="0DFCA482" w14:textId="77777777" w:rsidR="004A12F9" w:rsidRDefault="004A12F9" w:rsidP="00B6764B">
      <w:pPr>
        <w:spacing w:line="360" w:lineRule="auto"/>
        <w:rPr>
          <w:rFonts w:ascii="Verdana" w:hAnsi="Verdana"/>
          <w:i w:val="0"/>
          <w:iCs/>
          <w:sz w:val="22"/>
          <w:szCs w:val="22"/>
        </w:rPr>
      </w:pPr>
    </w:p>
    <w:p w14:paraId="24F1394C" w14:textId="5BBD7349" w:rsidR="00B6764B" w:rsidRDefault="00B6764B" w:rsidP="00B6764B">
      <w:pPr>
        <w:spacing w:line="360" w:lineRule="auto"/>
        <w:rPr>
          <w:rFonts w:ascii="Verdana" w:hAnsi="Verdana"/>
          <w:i w:val="0"/>
          <w:iCs/>
          <w:sz w:val="22"/>
          <w:szCs w:val="22"/>
        </w:rPr>
      </w:pPr>
      <w:r w:rsidRPr="00B6764B">
        <w:rPr>
          <w:rFonts w:ascii="Verdana" w:hAnsi="Verdana"/>
          <w:i w:val="0"/>
          <w:iCs/>
          <w:sz w:val="22"/>
          <w:szCs w:val="22"/>
        </w:rPr>
        <w:t>En todos los grupos, la CGN identifica variables clave para mejorar su servicio:</w:t>
      </w:r>
    </w:p>
    <w:p w14:paraId="44742A02" w14:textId="77777777" w:rsidR="00793126" w:rsidRPr="00B6764B" w:rsidRDefault="00793126" w:rsidP="00B6764B">
      <w:pPr>
        <w:spacing w:line="360" w:lineRule="auto"/>
        <w:rPr>
          <w:rFonts w:ascii="Verdana" w:hAnsi="Verdana"/>
          <w:i w:val="0"/>
          <w:iCs/>
          <w:sz w:val="22"/>
          <w:szCs w:val="22"/>
        </w:rPr>
      </w:pPr>
    </w:p>
    <w:p w14:paraId="552FE303" w14:textId="77777777" w:rsidR="00B6764B" w:rsidRPr="00B6764B" w:rsidRDefault="00B6764B" w:rsidP="00B6764B">
      <w:pPr>
        <w:numPr>
          <w:ilvl w:val="0"/>
          <w:numId w:val="46"/>
        </w:numPr>
        <w:spacing w:line="360" w:lineRule="auto"/>
        <w:rPr>
          <w:rFonts w:ascii="Verdana" w:hAnsi="Verdana"/>
          <w:i w:val="0"/>
          <w:iCs/>
          <w:sz w:val="22"/>
          <w:szCs w:val="22"/>
        </w:rPr>
      </w:pPr>
      <w:r w:rsidRPr="00B6764B">
        <w:rPr>
          <w:rFonts w:ascii="Verdana" w:hAnsi="Verdana"/>
          <w:b/>
          <w:bCs/>
          <w:i w:val="0"/>
          <w:iCs/>
          <w:sz w:val="22"/>
          <w:szCs w:val="22"/>
        </w:rPr>
        <w:lastRenderedPageBreak/>
        <w:t>Geográfica:</w:t>
      </w:r>
      <w:r w:rsidRPr="00B6764B">
        <w:rPr>
          <w:rFonts w:ascii="Verdana" w:hAnsi="Verdana"/>
          <w:i w:val="0"/>
          <w:iCs/>
          <w:sz w:val="22"/>
          <w:szCs w:val="22"/>
        </w:rPr>
        <w:t xml:space="preserve"> Predominio nacional y concentraciones en ciudades capitales.</w:t>
      </w:r>
    </w:p>
    <w:p w14:paraId="2924D218" w14:textId="77777777" w:rsidR="00B6764B" w:rsidRPr="00B6764B" w:rsidRDefault="00B6764B" w:rsidP="00B6764B">
      <w:pPr>
        <w:numPr>
          <w:ilvl w:val="0"/>
          <w:numId w:val="46"/>
        </w:numPr>
        <w:spacing w:line="360" w:lineRule="auto"/>
        <w:rPr>
          <w:rFonts w:ascii="Verdana" w:hAnsi="Verdana"/>
          <w:i w:val="0"/>
          <w:iCs/>
          <w:sz w:val="22"/>
          <w:szCs w:val="22"/>
        </w:rPr>
      </w:pPr>
      <w:r w:rsidRPr="00B6764B">
        <w:rPr>
          <w:rFonts w:ascii="Verdana" w:hAnsi="Verdana"/>
          <w:b/>
          <w:bCs/>
          <w:i w:val="0"/>
          <w:iCs/>
          <w:sz w:val="22"/>
          <w:szCs w:val="22"/>
        </w:rPr>
        <w:t>Comportamental:</w:t>
      </w:r>
      <w:r w:rsidRPr="00B6764B">
        <w:rPr>
          <w:rFonts w:ascii="Verdana" w:hAnsi="Verdana"/>
          <w:i w:val="0"/>
          <w:iCs/>
          <w:sz w:val="22"/>
          <w:szCs w:val="22"/>
        </w:rPr>
        <w:t xml:space="preserve"> Nivel de uso de los servicios e intervalos de repetición de solicitudes.</w:t>
      </w:r>
    </w:p>
    <w:p w14:paraId="049C9AB2" w14:textId="77777777" w:rsidR="00B6764B" w:rsidRPr="00B6764B" w:rsidRDefault="00B6764B" w:rsidP="00B6764B">
      <w:pPr>
        <w:numPr>
          <w:ilvl w:val="0"/>
          <w:numId w:val="46"/>
        </w:numPr>
        <w:spacing w:line="360" w:lineRule="auto"/>
        <w:rPr>
          <w:rFonts w:ascii="Verdana" w:hAnsi="Verdana"/>
          <w:i w:val="0"/>
          <w:iCs/>
          <w:sz w:val="22"/>
          <w:szCs w:val="22"/>
        </w:rPr>
      </w:pPr>
      <w:r w:rsidRPr="00B6764B">
        <w:rPr>
          <w:rFonts w:ascii="Verdana" w:hAnsi="Verdana"/>
          <w:b/>
          <w:bCs/>
          <w:i w:val="0"/>
          <w:iCs/>
          <w:sz w:val="22"/>
          <w:szCs w:val="22"/>
        </w:rPr>
        <w:t>Intrínseca:</w:t>
      </w:r>
      <w:r w:rsidRPr="00B6764B">
        <w:rPr>
          <w:rFonts w:ascii="Verdana" w:hAnsi="Verdana"/>
          <w:i w:val="0"/>
          <w:iCs/>
          <w:sz w:val="22"/>
          <w:szCs w:val="22"/>
        </w:rPr>
        <w:t xml:space="preserve"> Capacidad de acceso a canales tecnológicos.</w:t>
      </w:r>
    </w:p>
    <w:p w14:paraId="4A19135E" w14:textId="77777777" w:rsidR="00793126" w:rsidRDefault="00793126" w:rsidP="00A538DC">
      <w:pPr>
        <w:spacing w:line="360" w:lineRule="auto"/>
        <w:rPr>
          <w:rFonts w:ascii="Verdana" w:hAnsi="Verdana"/>
          <w:b/>
          <w:bCs/>
          <w:i w:val="0"/>
          <w:iCs/>
          <w:sz w:val="22"/>
          <w:szCs w:val="22"/>
        </w:rPr>
      </w:pPr>
    </w:p>
    <w:p w14:paraId="5F9638E9" w14:textId="6E6F97A2" w:rsidR="00D30B03" w:rsidRPr="00920ADA" w:rsidRDefault="001C6604" w:rsidP="00A538DC">
      <w:pPr>
        <w:spacing w:line="360" w:lineRule="auto"/>
        <w:rPr>
          <w:rFonts w:ascii="Verdana" w:hAnsi="Verdana"/>
          <w:b/>
          <w:bCs/>
          <w:i w:val="0"/>
          <w:iCs/>
          <w:sz w:val="22"/>
          <w:szCs w:val="22"/>
        </w:rPr>
      </w:pPr>
      <w:r w:rsidRPr="001C6604">
        <w:rPr>
          <w:rFonts w:ascii="Verdana" w:hAnsi="Verdana"/>
          <w:b/>
          <w:bCs/>
          <w:i w:val="0"/>
          <w:iCs/>
          <w:sz w:val="22"/>
          <w:szCs w:val="22"/>
        </w:rPr>
        <w:t>4</w:t>
      </w:r>
      <w:r w:rsidR="00D30B03" w:rsidRPr="001C6604">
        <w:rPr>
          <w:rFonts w:ascii="Verdana" w:hAnsi="Verdana"/>
          <w:b/>
          <w:bCs/>
          <w:i w:val="0"/>
          <w:iCs/>
          <w:sz w:val="22"/>
          <w:szCs w:val="22"/>
        </w:rPr>
        <w:t>.1.4.</w:t>
      </w:r>
      <w:r w:rsidR="00D30B03" w:rsidRPr="001C6604">
        <w:rPr>
          <w:rFonts w:ascii="Verdana" w:hAnsi="Verdana"/>
          <w:b/>
          <w:bCs/>
          <w:i w:val="0"/>
          <w:iCs/>
          <w:sz w:val="22"/>
          <w:szCs w:val="22"/>
        </w:rPr>
        <w:tab/>
        <w:t xml:space="preserve"> Análisis del Entorno</w:t>
      </w:r>
    </w:p>
    <w:p w14:paraId="21123DAE" w14:textId="493C4E7C" w:rsidR="00D30B03" w:rsidRPr="00920ADA" w:rsidRDefault="00D30B03" w:rsidP="00A538DC">
      <w:pPr>
        <w:spacing w:line="360" w:lineRule="auto"/>
        <w:rPr>
          <w:rFonts w:ascii="Verdana" w:hAnsi="Verdana" w:cstheme="minorHAnsi"/>
          <w:i w:val="0"/>
          <w:iCs/>
          <w:sz w:val="22"/>
          <w:szCs w:val="22"/>
        </w:rPr>
      </w:pPr>
    </w:p>
    <w:p w14:paraId="06C2A083" w14:textId="77777777" w:rsidR="00F62662" w:rsidRDefault="00F62662" w:rsidP="00A538DC">
      <w:pPr>
        <w:spacing w:line="360" w:lineRule="auto"/>
        <w:rPr>
          <w:rFonts w:ascii="Verdana" w:hAnsi="Verdana"/>
          <w:i w:val="0"/>
          <w:iCs/>
          <w:sz w:val="22"/>
          <w:szCs w:val="22"/>
        </w:rPr>
      </w:pPr>
      <w:bookmarkStart w:id="13" w:name="_Hlk183013805"/>
      <w:r w:rsidRPr="00F62662">
        <w:rPr>
          <w:rFonts w:ascii="Verdana" w:hAnsi="Verdana"/>
          <w:i w:val="0"/>
          <w:iCs/>
          <w:sz w:val="22"/>
          <w:szCs w:val="22"/>
        </w:rPr>
        <w:t>La estrategia de rendición se alinea al objetivo No. 9 del Plan Estratégico Institucional “Optimizar el desempeño de la CGN en todos sus procesos a través del mantenimiento y mejora de los sistemas del Sistema Integrado de Gestión Institucional (SIGI)”.</w:t>
      </w:r>
    </w:p>
    <w:p w14:paraId="20B16D20" w14:textId="77777777" w:rsidR="00F62662" w:rsidRDefault="00F62662" w:rsidP="00A538DC">
      <w:pPr>
        <w:spacing w:line="360" w:lineRule="auto"/>
        <w:rPr>
          <w:rFonts w:ascii="Verdana" w:hAnsi="Verdana"/>
          <w:i w:val="0"/>
          <w:iCs/>
          <w:sz w:val="22"/>
          <w:szCs w:val="22"/>
        </w:rPr>
      </w:pPr>
    </w:p>
    <w:p w14:paraId="0962FD33" w14:textId="264FDA00" w:rsidR="00F62662" w:rsidRDefault="00F62662" w:rsidP="00A538DC">
      <w:pPr>
        <w:spacing w:line="360" w:lineRule="auto"/>
        <w:rPr>
          <w:rFonts w:ascii="Verdana" w:hAnsi="Verdana"/>
          <w:i w:val="0"/>
          <w:iCs/>
          <w:sz w:val="22"/>
          <w:szCs w:val="22"/>
        </w:rPr>
      </w:pPr>
      <w:r>
        <w:rPr>
          <w:rFonts w:ascii="Verdana" w:hAnsi="Verdana"/>
          <w:i w:val="0"/>
          <w:iCs/>
          <w:sz w:val="22"/>
          <w:szCs w:val="22"/>
        </w:rPr>
        <w:t>En el análisis externo e interno</w:t>
      </w:r>
      <w:r w:rsidR="003A7D8E">
        <w:rPr>
          <w:rFonts w:ascii="Verdana" w:hAnsi="Verdana"/>
          <w:i w:val="0"/>
          <w:iCs/>
          <w:sz w:val="22"/>
          <w:szCs w:val="22"/>
        </w:rPr>
        <w:t xml:space="preserve"> que dio lugar al Plan estratégico de la CGN 2023-2026,</w:t>
      </w:r>
      <w:r>
        <w:rPr>
          <w:rFonts w:ascii="Verdana" w:hAnsi="Verdana"/>
          <w:i w:val="0"/>
          <w:iCs/>
          <w:sz w:val="22"/>
          <w:szCs w:val="22"/>
        </w:rPr>
        <w:t xml:space="preserve"> se identific</w:t>
      </w:r>
      <w:r w:rsidR="003A7D8E">
        <w:rPr>
          <w:rFonts w:ascii="Verdana" w:hAnsi="Verdana"/>
          <w:i w:val="0"/>
          <w:iCs/>
          <w:sz w:val="22"/>
          <w:szCs w:val="22"/>
        </w:rPr>
        <w:t>ó a nivel interno</w:t>
      </w:r>
      <w:r>
        <w:rPr>
          <w:rFonts w:ascii="Verdana" w:hAnsi="Verdana"/>
          <w:i w:val="0"/>
          <w:iCs/>
          <w:sz w:val="22"/>
          <w:szCs w:val="22"/>
        </w:rPr>
        <w:t xml:space="preserve"> como fortalezas la orientación de la entidad al cumplimiento de sus funciones, adecuada estructura organizacional, comunicación y control directivo a la operación de la entidad</w:t>
      </w:r>
      <w:r w:rsidR="003A7D8E">
        <w:rPr>
          <w:rFonts w:ascii="Verdana" w:hAnsi="Verdana"/>
          <w:i w:val="0"/>
          <w:iCs/>
          <w:sz w:val="22"/>
          <w:szCs w:val="22"/>
        </w:rPr>
        <w:t>, formación y competencia de los servidores públicos y la imagen que proyecta el nivel directivo de la entidad. A nivel externo se identificó como oportunidades la credibilidad en las instituciones del Estado, la participación y convocatoria a eventos académicos y profesionales, impulsando la cultura contable, el conocimiento institucional y el posicionamiento de la Contaduría, la imagen corporativa, las alianzas entre instituciones públicas y/o privadas para ejecutar programas y proyectos y los cambios en la tecnología.</w:t>
      </w:r>
    </w:p>
    <w:p w14:paraId="50C24E22" w14:textId="77777777" w:rsidR="00A538DC" w:rsidRDefault="00A538DC" w:rsidP="00A538DC">
      <w:pPr>
        <w:spacing w:line="360" w:lineRule="auto"/>
        <w:rPr>
          <w:rFonts w:ascii="Verdana" w:hAnsi="Verdana"/>
          <w:i w:val="0"/>
          <w:iCs/>
          <w:sz w:val="22"/>
          <w:szCs w:val="22"/>
        </w:rPr>
      </w:pPr>
    </w:p>
    <w:p w14:paraId="53D4F96D" w14:textId="21FF130A" w:rsidR="00D30B03" w:rsidRDefault="003A7D8E" w:rsidP="00A538DC">
      <w:pPr>
        <w:spacing w:line="360" w:lineRule="auto"/>
        <w:rPr>
          <w:rFonts w:ascii="Verdana" w:hAnsi="Verdana"/>
          <w:i w:val="0"/>
          <w:iCs/>
          <w:sz w:val="22"/>
          <w:szCs w:val="22"/>
        </w:rPr>
      </w:pPr>
      <w:r>
        <w:rPr>
          <w:rFonts w:ascii="Verdana" w:hAnsi="Verdana"/>
          <w:i w:val="0"/>
          <w:iCs/>
          <w:sz w:val="22"/>
          <w:szCs w:val="22"/>
        </w:rPr>
        <w:t>Cada uno de estos aspectos s</w:t>
      </w:r>
      <w:r w:rsidR="00D30B03" w:rsidRPr="00282302">
        <w:rPr>
          <w:rFonts w:ascii="Verdana" w:hAnsi="Verdana"/>
          <w:i w:val="0"/>
          <w:iCs/>
          <w:sz w:val="22"/>
          <w:szCs w:val="22"/>
        </w:rPr>
        <w:t>e</w:t>
      </w:r>
      <w:r>
        <w:rPr>
          <w:rFonts w:ascii="Verdana" w:hAnsi="Verdana"/>
          <w:i w:val="0"/>
          <w:iCs/>
          <w:sz w:val="22"/>
          <w:szCs w:val="22"/>
        </w:rPr>
        <w:t xml:space="preserve"> aprovechará para</w:t>
      </w:r>
      <w:r w:rsidR="00D30B03" w:rsidRPr="00282302">
        <w:rPr>
          <w:rFonts w:ascii="Verdana" w:hAnsi="Verdana"/>
          <w:i w:val="0"/>
          <w:iCs/>
          <w:sz w:val="22"/>
          <w:szCs w:val="22"/>
        </w:rPr>
        <w:t xml:space="preserve"> implementar</w:t>
      </w:r>
      <w:r>
        <w:rPr>
          <w:rFonts w:ascii="Verdana" w:hAnsi="Verdana"/>
          <w:i w:val="0"/>
          <w:iCs/>
          <w:sz w:val="22"/>
          <w:szCs w:val="22"/>
        </w:rPr>
        <w:t xml:space="preserve"> acciones que</w:t>
      </w:r>
      <w:r w:rsidR="00D30B03" w:rsidRPr="00282302">
        <w:rPr>
          <w:rFonts w:ascii="Verdana" w:hAnsi="Verdana"/>
          <w:i w:val="0"/>
          <w:iCs/>
          <w:sz w:val="22"/>
          <w:szCs w:val="22"/>
        </w:rPr>
        <w:t xml:space="preserve"> fomenten una interacción efectiva con los </w:t>
      </w:r>
      <w:r>
        <w:rPr>
          <w:rFonts w:ascii="Verdana" w:hAnsi="Verdana"/>
          <w:i w:val="0"/>
          <w:iCs/>
          <w:sz w:val="22"/>
          <w:szCs w:val="22"/>
        </w:rPr>
        <w:t xml:space="preserve">grupos de valor </w:t>
      </w:r>
      <w:r w:rsidR="00D30B03" w:rsidRPr="00282302">
        <w:rPr>
          <w:rFonts w:ascii="Verdana" w:hAnsi="Verdana"/>
          <w:i w:val="0"/>
          <w:iCs/>
          <w:sz w:val="22"/>
          <w:szCs w:val="22"/>
        </w:rPr>
        <w:t>en los procesos de</w:t>
      </w:r>
      <w:r>
        <w:rPr>
          <w:rFonts w:ascii="Verdana" w:hAnsi="Verdana"/>
          <w:i w:val="0"/>
          <w:iCs/>
          <w:sz w:val="22"/>
          <w:szCs w:val="22"/>
        </w:rPr>
        <w:t xml:space="preserve"> rendición de cuentas y por ende</w:t>
      </w:r>
      <w:r w:rsidR="00D30B03" w:rsidRPr="00282302">
        <w:rPr>
          <w:rFonts w:ascii="Verdana" w:hAnsi="Verdana"/>
          <w:i w:val="0"/>
          <w:iCs/>
          <w:sz w:val="22"/>
          <w:szCs w:val="22"/>
        </w:rPr>
        <w:t xml:space="preserve"> </w:t>
      </w:r>
      <w:r>
        <w:rPr>
          <w:rFonts w:ascii="Verdana" w:hAnsi="Verdana"/>
          <w:i w:val="0"/>
          <w:iCs/>
          <w:sz w:val="22"/>
          <w:szCs w:val="22"/>
        </w:rPr>
        <w:t xml:space="preserve">de </w:t>
      </w:r>
      <w:r w:rsidR="00D30B03" w:rsidRPr="00282302">
        <w:rPr>
          <w:rFonts w:ascii="Verdana" w:hAnsi="Verdana"/>
          <w:i w:val="0"/>
          <w:iCs/>
          <w:sz w:val="22"/>
          <w:szCs w:val="22"/>
        </w:rPr>
        <w:t>participación ciudadana</w:t>
      </w:r>
      <w:r>
        <w:rPr>
          <w:rFonts w:ascii="Verdana" w:hAnsi="Verdana"/>
          <w:i w:val="0"/>
          <w:iCs/>
          <w:sz w:val="22"/>
          <w:szCs w:val="22"/>
        </w:rPr>
        <w:t xml:space="preserve"> e</w:t>
      </w:r>
      <w:r w:rsidR="001C6604">
        <w:rPr>
          <w:rFonts w:ascii="Verdana" w:hAnsi="Verdana"/>
          <w:i w:val="0"/>
          <w:iCs/>
          <w:sz w:val="22"/>
          <w:szCs w:val="22"/>
        </w:rPr>
        <w:t>n</w:t>
      </w:r>
      <w:r>
        <w:rPr>
          <w:rFonts w:ascii="Verdana" w:hAnsi="Verdana"/>
          <w:i w:val="0"/>
          <w:iCs/>
          <w:sz w:val="22"/>
          <w:szCs w:val="22"/>
        </w:rPr>
        <w:t xml:space="preserve"> la gestión pública.</w:t>
      </w:r>
      <w:r w:rsidR="00D30B03" w:rsidRPr="00282302">
        <w:rPr>
          <w:rFonts w:ascii="Verdana" w:hAnsi="Verdana"/>
          <w:i w:val="0"/>
          <w:iCs/>
          <w:sz w:val="22"/>
          <w:szCs w:val="22"/>
        </w:rPr>
        <w:t xml:space="preserve"> </w:t>
      </w:r>
    </w:p>
    <w:p w14:paraId="175FB91C" w14:textId="77777777" w:rsidR="004A12F9" w:rsidRDefault="004A12F9" w:rsidP="00A538DC">
      <w:pPr>
        <w:spacing w:line="360" w:lineRule="auto"/>
        <w:rPr>
          <w:rFonts w:ascii="Verdana" w:hAnsi="Verdana"/>
          <w:i w:val="0"/>
          <w:iCs/>
          <w:sz w:val="22"/>
          <w:szCs w:val="22"/>
        </w:rPr>
      </w:pPr>
    </w:p>
    <w:p w14:paraId="728C8146" w14:textId="77777777" w:rsidR="003A7D8E" w:rsidRPr="00282302" w:rsidRDefault="003A7D8E" w:rsidP="00A538DC">
      <w:pPr>
        <w:spacing w:line="360" w:lineRule="auto"/>
        <w:rPr>
          <w:i w:val="0"/>
          <w:iCs/>
        </w:rPr>
      </w:pPr>
    </w:p>
    <w:p w14:paraId="3FCB98A3" w14:textId="1FAA3C25" w:rsidR="004677E4" w:rsidRPr="00D21413" w:rsidRDefault="001C6604" w:rsidP="00A538DC">
      <w:pPr>
        <w:pStyle w:val="Ttulo1"/>
        <w:spacing w:before="0" w:after="0" w:line="360" w:lineRule="auto"/>
        <w:rPr>
          <w:i/>
          <w:iCs/>
          <w:sz w:val="22"/>
          <w:szCs w:val="22"/>
        </w:rPr>
      </w:pPr>
      <w:bookmarkStart w:id="14" w:name="_Toc216433419"/>
      <w:bookmarkStart w:id="15" w:name="_Toc216434191"/>
      <w:bookmarkEnd w:id="0"/>
      <w:bookmarkEnd w:id="13"/>
      <w:r>
        <w:rPr>
          <w:iCs/>
          <w:sz w:val="22"/>
          <w:szCs w:val="22"/>
        </w:rPr>
        <w:lastRenderedPageBreak/>
        <w:t>4</w:t>
      </w:r>
      <w:r w:rsidR="004677E4" w:rsidRPr="00D21413">
        <w:rPr>
          <w:iCs/>
          <w:sz w:val="22"/>
          <w:szCs w:val="22"/>
        </w:rPr>
        <w:t>.2. DISEÑO</w:t>
      </w:r>
      <w:bookmarkEnd w:id="14"/>
      <w:bookmarkEnd w:id="15"/>
    </w:p>
    <w:p w14:paraId="00AB8367" w14:textId="77777777" w:rsidR="004677E4" w:rsidRPr="00920ADA" w:rsidRDefault="004677E4" w:rsidP="00A538DC">
      <w:pPr>
        <w:spacing w:line="360" w:lineRule="auto"/>
        <w:rPr>
          <w:rFonts w:ascii="Verdana" w:hAnsi="Verdana" w:cstheme="minorHAnsi"/>
          <w:i w:val="0"/>
          <w:iCs/>
          <w:sz w:val="22"/>
          <w:szCs w:val="22"/>
        </w:rPr>
      </w:pPr>
    </w:p>
    <w:p w14:paraId="4F9A49BB" w14:textId="77777777" w:rsidR="00275FF8" w:rsidRPr="00275FF8" w:rsidRDefault="00275FF8" w:rsidP="00275FF8">
      <w:pPr>
        <w:spacing w:line="360" w:lineRule="auto"/>
        <w:rPr>
          <w:rFonts w:ascii="Verdana" w:hAnsi="Verdana"/>
          <w:i w:val="0"/>
          <w:iCs/>
          <w:sz w:val="22"/>
          <w:szCs w:val="22"/>
        </w:rPr>
      </w:pPr>
      <w:r w:rsidRPr="00275FF8">
        <w:rPr>
          <w:rFonts w:ascii="Verdana" w:hAnsi="Verdana"/>
          <w:i w:val="0"/>
          <w:iCs/>
          <w:sz w:val="22"/>
          <w:szCs w:val="22"/>
        </w:rPr>
        <w:t>En esta etapa se define y estructura cómo se desarrollará el proceso de rendición de cuentas durante la fase de ejecución. Para ello, se establecen los objetivos, alcances, mecanismos, responsables, tiempos y recursos necesarios para su implementación en el ciclo anual. A partir de estos elementos, se programan las actividades requeridas para garantizar el cumplimiento de los tres componentes fundamentales del proceso: información, diálogo y responsabilidad.</w:t>
      </w:r>
    </w:p>
    <w:p w14:paraId="6D0B6734" w14:textId="77777777" w:rsidR="00275FF8" w:rsidRPr="00275FF8" w:rsidRDefault="00275FF8" w:rsidP="00275FF8">
      <w:pPr>
        <w:spacing w:line="360" w:lineRule="auto"/>
        <w:rPr>
          <w:rFonts w:ascii="Verdana" w:hAnsi="Verdana"/>
          <w:i w:val="0"/>
          <w:iCs/>
          <w:sz w:val="22"/>
          <w:szCs w:val="22"/>
        </w:rPr>
      </w:pPr>
    </w:p>
    <w:p w14:paraId="12241F07" w14:textId="6983266E" w:rsidR="008A7C9A" w:rsidRDefault="00275FF8" w:rsidP="00275FF8">
      <w:pPr>
        <w:spacing w:line="360" w:lineRule="auto"/>
        <w:rPr>
          <w:rFonts w:ascii="Verdana" w:hAnsi="Verdana"/>
          <w:i w:val="0"/>
          <w:iCs/>
          <w:sz w:val="22"/>
          <w:szCs w:val="22"/>
        </w:rPr>
      </w:pPr>
      <w:r w:rsidRPr="00275FF8">
        <w:rPr>
          <w:rFonts w:ascii="Verdana" w:hAnsi="Verdana"/>
          <w:i w:val="0"/>
          <w:iCs/>
          <w:sz w:val="22"/>
          <w:szCs w:val="22"/>
        </w:rPr>
        <w:t>Todas las acciones previstas en esta etapa se sustentan en los principios de transparencia, participación e inclusión, los cuales orientan la interacción con la ciudadanía y los grupos de valor, asegurando que el ejercicio de rendición de cuentas sea pertinente, accesible y efectivo.</w:t>
      </w:r>
    </w:p>
    <w:p w14:paraId="113506CB" w14:textId="77777777" w:rsidR="00275FF8" w:rsidRDefault="00275FF8" w:rsidP="00275FF8">
      <w:pPr>
        <w:spacing w:line="360" w:lineRule="auto"/>
        <w:rPr>
          <w:rFonts w:ascii="Verdana" w:hAnsi="Verdana"/>
          <w:i w:val="0"/>
          <w:iCs/>
          <w:sz w:val="22"/>
          <w:szCs w:val="22"/>
        </w:rPr>
      </w:pPr>
    </w:p>
    <w:p w14:paraId="0EC70F03" w14:textId="5713C713" w:rsidR="008A7C9A" w:rsidRPr="009808A4" w:rsidRDefault="001C6604" w:rsidP="00A538DC">
      <w:pPr>
        <w:pStyle w:val="Ttulo1"/>
        <w:spacing w:before="0" w:after="0" w:line="360" w:lineRule="auto"/>
        <w:rPr>
          <w:iCs/>
          <w:sz w:val="22"/>
          <w:szCs w:val="22"/>
        </w:rPr>
      </w:pPr>
      <w:bookmarkStart w:id="16" w:name="_Toc216433420"/>
      <w:bookmarkStart w:id="17" w:name="_Toc216434192"/>
      <w:r w:rsidRPr="009808A4">
        <w:rPr>
          <w:iCs/>
          <w:sz w:val="22"/>
          <w:szCs w:val="22"/>
        </w:rPr>
        <w:t>4.2.1</w:t>
      </w:r>
      <w:r w:rsidR="008A7C9A" w:rsidRPr="001C6604">
        <w:rPr>
          <w:iCs/>
          <w:sz w:val="22"/>
          <w:szCs w:val="22"/>
        </w:rPr>
        <w:t>. Reto Estratégico de la Rendición de Cuentas</w:t>
      </w:r>
      <w:bookmarkEnd w:id="16"/>
      <w:bookmarkEnd w:id="17"/>
    </w:p>
    <w:p w14:paraId="059793CD" w14:textId="77777777" w:rsidR="008A7C9A" w:rsidRPr="005E6E51" w:rsidRDefault="008A7C9A" w:rsidP="00A538DC">
      <w:pPr>
        <w:spacing w:line="360" w:lineRule="auto"/>
        <w:rPr>
          <w:rFonts w:ascii="Verdana" w:hAnsi="Verdana" w:cstheme="minorHAnsi"/>
          <w:i w:val="0"/>
          <w:iCs/>
          <w:sz w:val="22"/>
          <w:szCs w:val="22"/>
        </w:rPr>
      </w:pPr>
    </w:p>
    <w:p w14:paraId="4AFF6755" w14:textId="766DBA7C" w:rsidR="009928B4" w:rsidRPr="00160E1B" w:rsidRDefault="00305A5D" w:rsidP="00A538DC">
      <w:pPr>
        <w:spacing w:line="360" w:lineRule="auto"/>
        <w:rPr>
          <w:rFonts w:ascii="Verdana" w:hAnsi="Verdana" w:cstheme="minorHAnsi"/>
          <w:i w:val="0"/>
          <w:sz w:val="22"/>
          <w:szCs w:val="22"/>
        </w:rPr>
      </w:pPr>
      <w:r w:rsidRPr="00160E1B">
        <w:rPr>
          <w:rFonts w:ascii="Verdana" w:hAnsi="Verdana" w:cstheme="minorHAnsi"/>
          <w:i w:val="0"/>
          <w:sz w:val="22"/>
          <w:szCs w:val="22"/>
        </w:rPr>
        <w:t>Fortalecer los elementos fundamentales de la transparencia y la participación mediante el desarrollo de una Estrategia de Rendición de Cuentas que garantice la entrega de información pertinente y adaptada a las necesidades de los grupos de valor, promueva espacios de diálogo que integren sus opiniones y aportes en la toma de decisiones, y asegure respuestas completas, oportunas y verificables a sus inquietudes.</w:t>
      </w:r>
    </w:p>
    <w:p w14:paraId="769A784A" w14:textId="77777777" w:rsidR="001C6604" w:rsidRDefault="001C6604" w:rsidP="00A538DC">
      <w:pPr>
        <w:spacing w:line="360" w:lineRule="auto"/>
        <w:rPr>
          <w:rFonts w:ascii="Verdana" w:hAnsi="Verdana" w:cstheme="minorHAnsi"/>
          <w:b/>
          <w:bCs/>
          <w:iCs/>
          <w:sz w:val="22"/>
          <w:szCs w:val="22"/>
        </w:rPr>
      </w:pPr>
    </w:p>
    <w:p w14:paraId="42AB63D2" w14:textId="480706DA" w:rsidR="008A7C9A" w:rsidRDefault="001C6604" w:rsidP="00A538DC">
      <w:pPr>
        <w:pStyle w:val="Ttulo1"/>
        <w:spacing w:before="0" w:after="0" w:line="360" w:lineRule="auto"/>
        <w:rPr>
          <w:iCs/>
          <w:sz w:val="22"/>
          <w:szCs w:val="22"/>
        </w:rPr>
      </w:pPr>
      <w:bookmarkStart w:id="18" w:name="_Toc216433421"/>
      <w:bookmarkStart w:id="19" w:name="_Toc216434193"/>
      <w:r>
        <w:rPr>
          <w:iCs/>
          <w:sz w:val="22"/>
          <w:szCs w:val="22"/>
        </w:rPr>
        <w:t>4.2.2</w:t>
      </w:r>
      <w:r w:rsidR="008A7C9A" w:rsidRPr="00B32831">
        <w:rPr>
          <w:iCs/>
          <w:sz w:val="22"/>
          <w:szCs w:val="22"/>
        </w:rPr>
        <w:t>. O</w:t>
      </w:r>
      <w:r w:rsidR="00F23E52">
        <w:rPr>
          <w:iCs/>
          <w:sz w:val="22"/>
          <w:szCs w:val="22"/>
        </w:rPr>
        <w:t>bjetivos</w:t>
      </w:r>
      <w:bookmarkEnd w:id="18"/>
      <w:bookmarkEnd w:id="19"/>
      <w:r w:rsidR="008A7C9A" w:rsidRPr="00B32831">
        <w:rPr>
          <w:iCs/>
          <w:sz w:val="22"/>
          <w:szCs w:val="22"/>
        </w:rPr>
        <w:t xml:space="preserve"> </w:t>
      </w:r>
    </w:p>
    <w:p w14:paraId="0237C2A9" w14:textId="77777777" w:rsidR="008958DF" w:rsidRPr="008958DF" w:rsidRDefault="008958DF" w:rsidP="008958DF"/>
    <w:p w14:paraId="337E0B83" w14:textId="57881F56" w:rsidR="008A7C9A" w:rsidRPr="001C6604" w:rsidRDefault="001C6604" w:rsidP="00A538DC">
      <w:pPr>
        <w:pStyle w:val="Ttulo1"/>
        <w:spacing w:before="0" w:after="0" w:line="360" w:lineRule="auto"/>
        <w:rPr>
          <w:iCs/>
          <w:sz w:val="22"/>
          <w:szCs w:val="22"/>
        </w:rPr>
      </w:pPr>
      <w:bookmarkStart w:id="20" w:name="_Toc216433422"/>
      <w:bookmarkStart w:id="21" w:name="_Toc216434194"/>
      <w:r>
        <w:rPr>
          <w:iCs/>
          <w:sz w:val="22"/>
          <w:szCs w:val="22"/>
        </w:rPr>
        <w:t>4.2.2.1</w:t>
      </w:r>
      <w:r w:rsidR="008A7C9A" w:rsidRPr="001C6604">
        <w:rPr>
          <w:iCs/>
          <w:sz w:val="22"/>
          <w:szCs w:val="22"/>
        </w:rPr>
        <w:t>.</w:t>
      </w:r>
      <w:r w:rsidR="008A7C9A" w:rsidRPr="001C6604">
        <w:rPr>
          <w:iCs/>
          <w:sz w:val="22"/>
          <w:szCs w:val="22"/>
        </w:rPr>
        <w:tab/>
        <w:t>O</w:t>
      </w:r>
      <w:r w:rsidR="00F23E52">
        <w:rPr>
          <w:iCs/>
          <w:sz w:val="22"/>
          <w:szCs w:val="22"/>
        </w:rPr>
        <w:t>bjetivo general</w:t>
      </w:r>
      <w:bookmarkEnd w:id="20"/>
      <w:bookmarkEnd w:id="21"/>
    </w:p>
    <w:p w14:paraId="4DBA5DB9" w14:textId="77777777" w:rsidR="009928B4" w:rsidRPr="00A87A96" w:rsidRDefault="009928B4" w:rsidP="00A538DC">
      <w:pPr>
        <w:spacing w:line="360" w:lineRule="auto"/>
        <w:rPr>
          <w:rFonts w:ascii="Verdana" w:hAnsi="Verdana" w:cstheme="minorHAnsi"/>
          <w:i w:val="0"/>
          <w:iCs/>
          <w:sz w:val="22"/>
          <w:szCs w:val="22"/>
        </w:rPr>
      </w:pPr>
    </w:p>
    <w:p w14:paraId="01BC3177" w14:textId="166B14D7" w:rsidR="009928B4" w:rsidRDefault="009928B4" w:rsidP="00A538DC">
      <w:pPr>
        <w:spacing w:line="360" w:lineRule="auto"/>
        <w:rPr>
          <w:rFonts w:ascii="Verdana" w:hAnsi="Verdana" w:cstheme="minorHAnsi"/>
          <w:i w:val="0"/>
          <w:iCs/>
          <w:sz w:val="22"/>
          <w:szCs w:val="22"/>
        </w:rPr>
      </w:pPr>
      <w:r w:rsidRPr="00A87A96">
        <w:rPr>
          <w:rFonts w:ascii="Verdana" w:hAnsi="Verdana" w:cstheme="minorHAnsi"/>
          <w:i w:val="0"/>
          <w:iCs/>
          <w:sz w:val="22"/>
          <w:szCs w:val="22"/>
        </w:rPr>
        <w:t>Mejorar la transparencia y la participación ciudadana en la CGN mediante la entrega de información clara y accesible, la creación de espacios de diálogo para recoger y considerar las opiniones de los ciudadanos, y la respuesta efectiva a sus inquietudes.</w:t>
      </w:r>
    </w:p>
    <w:p w14:paraId="0EAB18D0" w14:textId="77777777" w:rsidR="001C6604" w:rsidRPr="00A87A96" w:rsidRDefault="001C6604" w:rsidP="00A538DC">
      <w:pPr>
        <w:spacing w:line="360" w:lineRule="auto"/>
        <w:rPr>
          <w:rFonts w:ascii="Verdana" w:hAnsi="Verdana" w:cstheme="minorHAnsi"/>
          <w:i w:val="0"/>
          <w:iCs/>
          <w:sz w:val="22"/>
          <w:szCs w:val="22"/>
        </w:rPr>
      </w:pPr>
    </w:p>
    <w:p w14:paraId="26E7AD01" w14:textId="38B28C25" w:rsidR="008A7C9A" w:rsidRPr="001C6604" w:rsidRDefault="001C6604" w:rsidP="00A538DC">
      <w:pPr>
        <w:pStyle w:val="Ttulo1"/>
        <w:spacing w:before="0" w:after="0" w:line="360" w:lineRule="auto"/>
        <w:rPr>
          <w:iCs/>
          <w:sz w:val="22"/>
          <w:szCs w:val="22"/>
        </w:rPr>
      </w:pPr>
      <w:bookmarkStart w:id="22" w:name="_Toc216433423"/>
      <w:bookmarkStart w:id="23" w:name="_Toc216434195"/>
      <w:r>
        <w:rPr>
          <w:iCs/>
          <w:sz w:val="22"/>
          <w:szCs w:val="22"/>
        </w:rPr>
        <w:t>4.2.2.</w:t>
      </w:r>
      <w:r w:rsidR="008A7C9A" w:rsidRPr="001C6604">
        <w:rPr>
          <w:iCs/>
          <w:sz w:val="22"/>
          <w:szCs w:val="22"/>
        </w:rPr>
        <w:t>2.</w:t>
      </w:r>
      <w:r w:rsidR="008A7C9A" w:rsidRPr="001C6604">
        <w:rPr>
          <w:iCs/>
          <w:sz w:val="22"/>
          <w:szCs w:val="22"/>
        </w:rPr>
        <w:tab/>
        <w:t>O</w:t>
      </w:r>
      <w:r w:rsidR="00F23E52">
        <w:rPr>
          <w:iCs/>
          <w:sz w:val="22"/>
          <w:szCs w:val="22"/>
        </w:rPr>
        <w:t>bjetivos específicos</w:t>
      </w:r>
      <w:bookmarkEnd w:id="22"/>
      <w:bookmarkEnd w:id="23"/>
    </w:p>
    <w:p w14:paraId="53F37B98" w14:textId="77777777" w:rsidR="00050E37" w:rsidRPr="00050E37" w:rsidRDefault="00050E37" w:rsidP="00A538DC">
      <w:pPr>
        <w:spacing w:line="360" w:lineRule="auto"/>
      </w:pPr>
    </w:p>
    <w:p w14:paraId="6CACE85D" w14:textId="72F59206" w:rsidR="00A87A96" w:rsidRPr="001C6604" w:rsidRDefault="00E72D95" w:rsidP="00A538DC">
      <w:pPr>
        <w:pStyle w:val="Prrafodelista"/>
        <w:numPr>
          <w:ilvl w:val="0"/>
          <w:numId w:val="26"/>
        </w:numPr>
        <w:spacing w:line="360" w:lineRule="auto"/>
        <w:rPr>
          <w:rFonts w:ascii="Verdana" w:hAnsi="Verdana" w:cstheme="minorHAnsi"/>
          <w:i w:val="0"/>
          <w:iCs/>
          <w:sz w:val="22"/>
          <w:szCs w:val="22"/>
        </w:rPr>
      </w:pPr>
      <w:bookmarkStart w:id="24" w:name="_Hlk216358535"/>
      <w:r w:rsidRPr="00761454">
        <w:rPr>
          <w:rFonts w:ascii="Verdana" w:hAnsi="Verdana" w:cstheme="minorHAnsi"/>
          <w:i w:val="0"/>
          <w:iCs/>
          <w:sz w:val="22"/>
          <w:szCs w:val="22"/>
        </w:rPr>
        <w:t>E</w:t>
      </w:r>
      <w:r w:rsidR="008A7C9A" w:rsidRPr="00761454">
        <w:rPr>
          <w:rFonts w:ascii="Verdana" w:hAnsi="Verdana" w:cstheme="minorHAnsi"/>
          <w:i w:val="0"/>
          <w:iCs/>
          <w:sz w:val="22"/>
          <w:szCs w:val="22"/>
        </w:rPr>
        <w:t>ntregar información</w:t>
      </w:r>
      <w:r w:rsidRPr="00761454">
        <w:rPr>
          <w:rFonts w:ascii="Verdana" w:hAnsi="Verdana" w:cstheme="minorHAnsi"/>
          <w:i w:val="0"/>
          <w:iCs/>
          <w:sz w:val="22"/>
          <w:szCs w:val="22"/>
        </w:rPr>
        <w:t xml:space="preserve"> sobre la gestión y resultados de la CGN en un lenguaje comprensible a los diferentes grupos de interés teniendo en cuenta sus necesidades específicas</w:t>
      </w:r>
      <w:r w:rsidR="00050E37" w:rsidRPr="00761454">
        <w:rPr>
          <w:rFonts w:ascii="Verdana" w:hAnsi="Verdana" w:cstheme="minorHAnsi"/>
          <w:i w:val="0"/>
          <w:iCs/>
          <w:sz w:val="22"/>
          <w:szCs w:val="22"/>
        </w:rPr>
        <w:t>.</w:t>
      </w:r>
    </w:p>
    <w:p w14:paraId="79287C7C" w14:textId="77777777" w:rsidR="001C6604" w:rsidRPr="00761454" w:rsidRDefault="001C6604" w:rsidP="00A538DC">
      <w:pPr>
        <w:pStyle w:val="Prrafodelista"/>
        <w:spacing w:line="360" w:lineRule="auto"/>
        <w:rPr>
          <w:rFonts w:ascii="Verdana" w:hAnsi="Verdana" w:cstheme="minorHAnsi"/>
          <w:i w:val="0"/>
          <w:iCs/>
          <w:sz w:val="22"/>
          <w:szCs w:val="22"/>
        </w:rPr>
      </w:pPr>
    </w:p>
    <w:p w14:paraId="49DC6B79" w14:textId="10F045A8" w:rsidR="00050E37" w:rsidRDefault="009928B4" w:rsidP="00A538DC">
      <w:pPr>
        <w:pStyle w:val="Prrafodelista"/>
        <w:numPr>
          <w:ilvl w:val="0"/>
          <w:numId w:val="26"/>
        </w:numPr>
        <w:spacing w:line="360" w:lineRule="auto"/>
        <w:rPr>
          <w:rFonts w:ascii="Verdana" w:hAnsi="Verdana" w:cstheme="minorHAnsi"/>
          <w:i w:val="0"/>
          <w:iCs/>
          <w:sz w:val="22"/>
          <w:szCs w:val="22"/>
        </w:rPr>
      </w:pPr>
      <w:bookmarkStart w:id="25" w:name="_Hlk216358604"/>
      <w:bookmarkEnd w:id="24"/>
      <w:r w:rsidRPr="00761454">
        <w:rPr>
          <w:rFonts w:ascii="Verdana" w:hAnsi="Verdana" w:cstheme="minorHAnsi"/>
          <w:i w:val="0"/>
          <w:iCs/>
          <w:sz w:val="22"/>
          <w:szCs w:val="22"/>
        </w:rPr>
        <w:t>Realizar espacios de diálogo de rendición de cuentas que permita recoger y analizar las opiniones y sugerencias de los ciudadanos</w:t>
      </w:r>
      <w:r w:rsidRPr="00761454">
        <w:rPr>
          <w:rFonts w:ascii="Verdana" w:hAnsi="Verdana" w:cstheme="minorHAnsi"/>
          <w:i w:val="0"/>
          <w:iCs/>
        </w:rPr>
        <w:t xml:space="preserve"> y asegurar que </w:t>
      </w:r>
      <w:r w:rsidRPr="00761454">
        <w:rPr>
          <w:rFonts w:ascii="Verdana" w:hAnsi="Verdana" w:cstheme="minorHAnsi"/>
          <w:i w:val="0"/>
          <w:iCs/>
          <w:sz w:val="22"/>
          <w:szCs w:val="22"/>
        </w:rPr>
        <w:t>sean consideradas en la toma de decisiones.</w:t>
      </w:r>
    </w:p>
    <w:p w14:paraId="18B1361F" w14:textId="77777777" w:rsidR="001C6604" w:rsidRPr="001C6604" w:rsidRDefault="001C6604" w:rsidP="00A538DC">
      <w:pPr>
        <w:spacing w:line="360" w:lineRule="auto"/>
        <w:rPr>
          <w:rFonts w:ascii="Verdana" w:hAnsi="Verdana" w:cstheme="minorHAnsi"/>
          <w:i w:val="0"/>
          <w:iCs/>
          <w:sz w:val="22"/>
          <w:szCs w:val="22"/>
        </w:rPr>
      </w:pPr>
    </w:p>
    <w:bookmarkEnd w:id="25"/>
    <w:p w14:paraId="3BCD448C" w14:textId="77777777" w:rsidR="009928B4" w:rsidRPr="004A12F9" w:rsidRDefault="009928B4" w:rsidP="00A538DC">
      <w:pPr>
        <w:pStyle w:val="Prrafodelista"/>
        <w:numPr>
          <w:ilvl w:val="0"/>
          <w:numId w:val="26"/>
        </w:numPr>
        <w:tabs>
          <w:tab w:val="left" w:pos="5921"/>
        </w:tabs>
        <w:spacing w:line="360" w:lineRule="auto"/>
        <w:rPr>
          <w:rFonts w:ascii="Verdana" w:hAnsi="Verdana"/>
        </w:rPr>
      </w:pPr>
      <w:r w:rsidRPr="00761454">
        <w:rPr>
          <w:rFonts w:ascii="Verdana" w:hAnsi="Verdana" w:cstheme="minorHAnsi"/>
          <w:i w:val="0"/>
          <w:iCs/>
          <w:sz w:val="22"/>
          <w:szCs w:val="22"/>
        </w:rPr>
        <w:t>Brindar respuesta oportuna y efectiva a las inquietudes de los grupos de valor manifestadas en los espacios de rendición de cuentas.</w:t>
      </w:r>
    </w:p>
    <w:p w14:paraId="7E7ABD5C" w14:textId="77777777" w:rsidR="004A12F9" w:rsidRPr="004A12F9" w:rsidRDefault="004A12F9" w:rsidP="004A12F9">
      <w:pPr>
        <w:pStyle w:val="Prrafodelista"/>
        <w:rPr>
          <w:rFonts w:ascii="Verdana" w:hAnsi="Verdana"/>
        </w:rPr>
      </w:pPr>
    </w:p>
    <w:p w14:paraId="2C2E9399" w14:textId="1FCB43DD" w:rsidR="008A7C9A" w:rsidRPr="00B32831" w:rsidRDefault="001C6604" w:rsidP="00A538DC">
      <w:pPr>
        <w:pStyle w:val="Ttulo1"/>
        <w:spacing w:before="0" w:after="0" w:line="360" w:lineRule="auto"/>
      </w:pPr>
      <w:bookmarkStart w:id="26" w:name="_Toc216433424"/>
      <w:bookmarkStart w:id="27" w:name="_Toc216434196"/>
      <w:r>
        <w:t>4.2.3</w:t>
      </w:r>
      <w:r w:rsidR="008A7C9A" w:rsidRPr="00B32831">
        <w:t>. A</w:t>
      </w:r>
      <w:r w:rsidR="00F23E52">
        <w:t>lcance</w:t>
      </w:r>
      <w:bookmarkEnd w:id="26"/>
      <w:bookmarkEnd w:id="27"/>
    </w:p>
    <w:p w14:paraId="11E12309" w14:textId="77777777" w:rsidR="008A7C9A" w:rsidRPr="00B32831" w:rsidRDefault="008A7C9A" w:rsidP="00A538DC">
      <w:pPr>
        <w:spacing w:line="360" w:lineRule="auto"/>
      </w:pPr>
    </w:p>
    <w:p w14:paraId="21DE1211" w14:textId="7DE10012" w:rsidR="00F85084" w:rsidRPr="00F85084" w:rsidRDefault="00F85084" w:rsidP="00F85084">
      <w:pPr>
        <w:suppressAutoHyphens w:val="0"/>
        <w:spacing w:line="360" w:lineRule="auto"/>
        <w:rPr>
          <w:rFonts w:ascii="Verdana" w:hAnsi="Verdana" w:cstheme="minorHAnsi"/>
          <w:i w:val="0"/>
          <w:iCs/>
          <w:sz w:val="22"/>
          <w:szCs w:val="22"/>
        </w:rPr>
      </w:pPr>
      <w:r w:rsidRPr="00F85084">
        <w:rPr>
          <w:rFonts w:ascii="Verdana" w:hAnsi="Verdana" w:cstheme="minorHAnsi"/>
          <w:i w:val="0"/>
          <w:iCs/>
          <w:sz w:val="22"/>
          <w:szCs w:val="22"/>
        </w:rPr>
        <w:t xml:space="preserve">La Estrategia de Rendición de Cuentas de la CGN </w:t>
      </w:r>
      <w:r w:rsidR="00B67038">
        <w:rPr>
          <w:rFonts w:ascii="Verdana" w:hAnsi="Verdana" w:cstheme="minorHAnsi"/>
          <w:i w:val="0"/>
          <w:iCs/>
          <w:sz w:val="22"/>
          <w:szCs w:val="22"/>
        </w:rPr>
        <w:t xml:space="preserve">de </w:t>
      </w:r>
      <w:r w:rsidRPr="00F85084">
        <w:rPr>
          <w:rFonts w:ascii="Verdana" w:hAnsi="Verdana" w:cstheme="minorHAnsi"/>
          <w:i w:val="0"/>
          <w:iCs/>
          <w:sz w:val="22"/>
          <w:szCs w:val="22"/>
        </w:rPr>
        <w:t>la vigencia 202</w:t>
      </w:r>
      <w:r w:rsidR="00B67038">
        <w:rPr>
          <w:rFonts w:ascii="Verdana" w:hAnsi="Verdana" w:cstheme="minorHAnsi"/>
          <w:i w:val="0"/>
          <w:iCs/>
          <w:sz w:val="22"/>
          <w:szCs w:val="22"/>
        </w:rPr>
        <w:t>5</w:t>
      </w:r>
      <w:r w:rsidRPr="00F85084">
        <w:rPr>
          <w:rFonts w:ascii="Verdana" w:hAnsi="Verdana" w:cstheme="minorHAnsi"/>
          <w:i w:val="0"/>
          <w:iCs/>
          <w:sz w:val="22"/>
          <w:szCs w:val="22"/>
        </w:rPr>
        <w:t xml:space="preserve"> contempla la consolidación y entrega de información integral sobre la gestión institucional, los hitos técnicos y los resultados de valor generados por todos los procesos de la Entidad durante el periodo comprendido entre el </w:t>
      </w:r>
      <w:r w:rsidRPr="00F85084">
        <w:rPr>
          <w:rFonts w:ascii="Verdana" w:hAnsi="Verdana" w:cstheme="minorHAnsi"/>
          <w:b/>
          <w:bCs/>
          <w:i w:val="0"/>
          <w:iCs/>
          <w:sz w:val="22"/>
          <w:szCs w:val="22"/>
        </w:rPr>
        <w:t>1 de enero y el 31 de diciembre de 2025</w:t>
      </w:r>
      <w:r w:rsidRPr="00F85084">
        <w:rPr>
          <w:rFonts w:ascii="Verdana" w:hAnsi="Verdana" w:cstheme="minorHAnsi"/>
          <w:i w:val="0"/>
          <w:iCs/>
          <w:sz w:val="22"/>
          <w:szCs w:val="22"/>
        </w:rPr>
        <w:t>.</w:t>
      </w:r>
    </w:p>
    <w:p w14:paraId="5CC5A0FA" w14:textId="77777777" w:rsidR="00F85084" w:rsidRDefault="00F85084" w:rsidP="00F85084">
      <w:pPr>
        <w:suppressAutoHyphens w:val="0"/>
        <w:spacing w:line="360" w:lineRule="auto"/>
        <w:rPr>
          <w:rFonts w:ascii="Verdana" w:hAnsi="Verdana" w:cstheme="minorHAnsi"/>
          <w:i w:val="0"/>
          <w:iCs/>
          <w:sz w:val="22"/>
          <w:szCs w:val="22"/>
        </w:rPr>
      </w:pPr>
    </w:p>
    <w:p w14:paraId="5F67D63D" w14:textId="5FEB310D" w:rsidR="00F85084" w:rsidRPr="00F85084" w:rsidRDefault="00F85084" w:rsidP="00F85084">
      <w:pPr>
        <w:suppressAutoHyphens w:val="0"/>
        <w:spacing w:line="360" w:lineRule="auto"/>
        <w:rPr>
          <w:rFonts w:ascii="Verdana" w:hAnsi="Verdana" w:cstheme="minorHAnsi"/>
          <w:i w:val="0"/>
          <w:iCs/>
          <w:sz w:val="22"/>
          <w:szCs w:val="22"/>
        </w:rPr>
      </w:pPr>
      <w:r w:rsidRPr="00F85084">
        <w:rPr>
          <w:rFonts w:ascii="Verdana" w:hAnsi="Verdana" w:cstheme="minorHAnsi"/>
          <w:i w:val="0"/>
          <w:iCs/>
          <w:sz w:val="22"/>
          <w:szCs w:val="22"/>
        </w:rPr>
        <w:t>Este ejercicio trasciende la simple exposición de datos; busca garantizar la trazabilidad de los recursos públicos y el impacto de la regulación contable nacional, asegurando una alineación rigurosa con los principios de transparencia activa, eficiencia administrativa y el fortalecimiento del diálogo social con la ciudadanía y los grupos de valor.</w:t>
      </w:r>
    </w:p>
    <w:p w14:paraId="5E4F655C" w14:textId="77777777" w:rsidR="000555DB" w:rsidRDefault="000555DB" w:rsidP="00A538DC">
      <w:pPr>
        <w:suppressAutoHyphens w:val="0"/>
        <w:spacing w:line="360" w:lineRule="auto"/>
        <w:rPr>
          <w:rFonts w:ascii="Verdana" w:hAnsi="Verdana"/>
          <w:i w:val="0"/>
          <w:iCs/>
          <w:sz w:val="22"/>
          <w:szCs w:val="22"/>
        </w:rPr>
      </w:pPr>
    </w:p>
    <w:p w14:paraId="0F0F40A9" w14:textId="3F65AEC4" w:rsidR="000555DB" w:rsidRPr="00920ADA" w:rsidRDefault="001C6604" w:rsidP="00A538DC">
      <w:pPr>
        <w:pStyle w:val="Ttulo1"/>
        <w:spacing w:before="0" w:after="0" w:line="360" w:lineRule="auto"/>
        <w:rPr>
          <w:i/>
          <w:iCs/>
        </w:rPr>
      </w:pPr>
      <w:bookmarkStart w:id="28" w:name="_Toc216433425"/>
      <w:bookmarkStart w:id="29" w:name="_Toc216434197"/>
      <w:r>
        <w:rPr>
          <w:iCs/>
        </w:rPr>
        <w:t>4</w:t>
      </w:r>
      <w:r w:rsidR="000555DB" w:rsidRPr="00920ADA">
        <w:rPr>
          <w:iCs/>
        </w:rPr>
        <w:t>.3. PREPARACIÓN</w:t>
      </w:r>
      <w:bookmarkEnd w:id="28"/>
      <w:bookmarkEnd w:id="29"/>
    </w:p>
    <w:p w14:paraId="57304ED0" w14:textId="77777777" w:rsidR="000555DB" w:rsidRPr="00920ADA" w:rsidRDefault="000555DB" w:rsidP="00A538DC">
      <w:pPr>
        <w:spacing w:line="360" w:lineRule="auto"/>
        <w:rPr>
          <w:rFonts w:ascii="Verdana" w:hAnsi="Verdana" w:cstheme="minorHAnsi"/>
          <w:i w:val="0"/>
          <w:iCs/>
          <w:szCs w:val="22"/>
        </w:rPr>
      </w:pPr>
    </w:p>
    <w:p w14:paraId="35F171D7" w14:textId="77777777" w:rsidR="00E130C7" w:rsidRPr="00E130C7" w:rsidRDefault="00E130C7" w:rsidP="00E130C7">
      <w:pPr>
        <w:spacing w:line="360" w:lineRule="auto"/>
        <w:rPr>
          <w:rFonts w:ascii="Verdana" w:hAnsi="Verdana" w:cstheme="minorHAnsi"/>
          <w:i w:val="0"/>
          <w:iCs/>
          <w:sz w:val="22"/>
          <w:szCs w:val="22"/>
        </w:rPr>
      </w:pPr>
      <w:r w:rsidRPr="00E130C7">
        <w:rPr>
          <w:rFonts w:ascii="Verdana" w:hAnsi="Verdana" w:cstheme="minorHAnsi"/>
          <w:i w:val="0"/>
          <w:iCs/>
          <w:sz w:val="22"/>
          <w:szCs w:val="22"/>
        </w:rPr>
        <w:lastRenderedPageBreak/>
        <w:t>En esta fase, la Contaduría General de la Nación (CGN) gestiona y organiza los insumos necesarios para garantizar la operatividad de la estrategia. Conforme a los lineamientos del Manual Único de Rendición de Cuentas (MURC), la implementación efectiva de este proceso no depende exclusivamente de una asignación presupuestal, sino de la movilización estratégica de un conjunto de activos humanos, tecnológicos y físicos que aseguren un ejercicio permanente, inclusivo y de alta calidad.</w:t>
      </w:r>
    </w:p>
    <w:p w14:paraId="0AA918CE" w14:textId="77777777" w:rsidR="00E130C7" w:rsidRPr="00E130C7" w:rsidRDefault="00E130C7" w:rsidP="00E130C7">
      <w:pPr>
        <w:spacing w:line="360" w:lineRule="auto"/>
        <w:rPr>
          <w:rFonts w:ascii="Verdana" w:hAnsi="Verdana" w:cstheme="minorHAnsi"/>
          <w:i w:val="0"/>
          <w:iCs/>
          <w:sz w:val="22"/>
          <w:szCs w:val="22"/>
        </w:rPr>
      </w:pPr>
    </w:p>
    <w:p w14:paraId="14294632" w14:textId="77777777" w:rsidR="00E130C7" w:rsidRPr="00E130C7" w:rsidRDefault="00E130C7" w:rsidP="00E130C7">
      <w:pPr>
        <w:spacing w:line="360" w:lineRule="auto"/>
        <w:rPr>
          <w:rFonts w:ascii="Verdana" w:hAnsi="Verdana" w:cstheme="minorHAnsi"/>
          <w:i w:val="0"/>
          <w:iCs/>
          <w:sz w:val="22"/>
          <w:szCs w:val="22"/>
        </w:rPr>
      </w:pPr>
      <w:r w:rsidRPr="00E130C7">
        <w:rPr>
          <w:rFonts w:ascii="Verdana" w:hAnsi="Verdana" w:cstheme="minorHAnsi"/>
          <w:i w:val="0"/>
          <w:iCs/>
          <w:sz w:val="22"/>
          <w:szCs w:val="22"/>
        </w:rPr>
        <w:t>Esta etapa establece las condiciones habilitantes para el diálogo ciudadano y comprende actividades críticas como:</w:t>
      </w:r>
    </w:p>
    <w:p w14:paraId="0E7697DA" w14:textId="77777777" w:rsidR="00E130C7" w:rsidRPr="00E130C7" w:rsidRDefault="00E130C7" w:rsidP="00E130C7">
      <w:pPr>
        <w:spacing w:line="360" w:lineRule="auto"/>
        <w:rPr>
          <w:rFonts w:ascii="Verdana" w:hAnsi="Verdana" w:cstheme="minorHAnsi"/>
          <w:i w:val="0"/>
          <w:iCs/>
          <w:sz w:val="22"/>
          <w:szCs w:val="22"/>
        </w:rPr>
      </w:pPr>
    </w:p>
    <w:p w14:paraId="76AC35B2" w14:textId="77777777" w:rsidR="00E130C7" w:rsidRPr="00E130C7" w:rsidRDefault="00E130C7" w:rsidP="00E130C7">
      <w:pPr>
        <w:pStyle w:val="Prrafodelista"/>
        <w:numPr>
          <w:ilvl w:val="0"/>
          <w:numId w:val="47"/>
        </w:numPr>
        <w:spacing w:line="360" w:lineRule="auto"/>
        <w:rPr>
          <w:rFonts w:ascii="Verdana" w:hAnsi="Verdana" w:cstheme="minorHAnsi"/>
          <w:i w:val="0"/>
          <w:iCs/>
          <w:sz w:val="22"/>
          <w:szCs w:val="22"/>
        </w:rPr>
      </w:pPr>
      <w:r w:rsidRPr="00E130C7">
        <w:rPr>
          <w:rFonts w:ascii="Verdana" w:hAnsi="Verdana" w:cstheme="minorHAnsi"/>
          <w:i w:val="0"/>
          <w:iCs/>
          <w:sz w:val="22"/>
          <w:szCs w:val="22"/>
        </w:rPr>
        <w:t>Gestión del Conocimiento: Generación, consolidación y análisis técnico de la información institucional.</w:t>
      </w:r>
    </w:p>
    <w:p w14:paraId="4794F403" w14:textId="77777777" w:rsidR="00E130C7" w:rsidRPr="00E130C7" w:rsidRDefault="00E130C7" w:rsidP="00E130C7">
      <w:pPr>
        <w:spacing w:line="360" w:lineRule="auto"/>
        <w:rPr>
          <w:rFonts w:ascii="Verdana" w:hAnsi="Verdana" w:cstheme="minorHAnsi"/>
          <w:i w:val="0"/>
          <w:iCs/>
          <w:sz w:val="22"/>
          <w:szCs w:val="22"/>
        </w:rPr>
      </w:pPr>
    </w:p>
    <w:p w14:paraId="3861E4CB" w14:textId="77777777" w:rsidR="00E130C7" w:rsidRPr="00E130C7" w:rsidRDefault="00E130C7" w:rsidP="00E130C7">
      <w:pPr>
        <w:pStyle w:val="Prrafodelista"/>
        <w:numPr>
          <w:ilvl w:val="0"/>
          <w:numId w:val="47"/>
        </w:numPr>
        <w:spacing w:line="360" w:lineRule="auto"/>
        <w:rPr>
          <w:rFonts w:ascii="Verdana" w:hAnsi="Verdana" w:cstheme="minorHAnsi"/>
          <w:i w:val="0"/>
          <w:iCs/>
          <w:sz w:val="22"/>
          <w:szCs w:val="22"/>
        </w:rPr>
      </w:pPr>
      <w:r w:rsidRPr="00E130C7">
        <w:rPr>
          <w:rFonts w:ascii="Verdana" w:hAnsi="Verdana" w:cstheme="minorHAnsi"/>
          <w:i w:val="0"/>
          <w:iCs/>
          <w:sz w:val="22"/>
          <w:szCs w:val="22"/>
        </w:rPr>
        <w:t>Fortalecimiento de Capacidades: Capacitación de los grupos de valor y actores interesados para fomentar una participación calificada.</w:t>
      </w:r>
    </w:p>
    <w:p w14:paraId="1E930116" w14:textId="77777777" w:rsidR="00E130C7" w:rsidRPr="00E130C7" w:rsidRDefault="00E130C7" w:rsidP="00E130C7">
      <w:pPr>
        <w:spacing w:line="360" w:lineRule="auto"/>
        <w:rPr>
          <w:rFonts w:ascii="Verdana" w:hAnsi="Verdana" w:cstheme="minorHAnsi"/>
          <w:i w:val="0"/>
          <w:iCs/>
          <w:sz w:val="22"/>
          <w:szCs w:val="22"/>
        </w:rPr>
      </w:pPr>
    </w:p>
    <w:p w14:paraId="089D6B75" w14:textId="77777777" w:rsidR="00E130C7" w:rsidRPr="00E130C7" w:rsidRDefault="00E130C7" w:rsidP="00E130C7">
      <w:pPr>
        <w:pStyle w:val="Prrafodelista"/>
        <w:numPr>
          <w:ilvl w:val="0"/>
          <w:numId w:val="47"/>
        </w:numPr>
        <w:spacing w:line="360" w:lineRule="auto"/>
        <w:rPr>
          <w:rFonts w:ascii="Verdana" w:hAnsi="Verdana" w:cstheme="minorHAnsi"/>
          <w:i w:val="0"/>
          <w:iCs/>
          <w:sz w:val="22"/>
          <w:szCs w:val="22"/>
        </w:rPr>
      </w:pPr>
      <w:r w:rsidRPr="00E130C7">
        <w:rPr>
          <w:rFonts w:ascii="Verdana" w:hAnsi="Verdana" w:cstheme="minorHAnsi"/>
          <w:i w:val="0"/>
          <w:iCs/>
          <w:sz w:val="22"/>
          <w:szCs w:val="22"/>
        </w:rPr>
        <w:t>Producción de Contenidos: Elaboración del Informe de Gestión con lenguaje ciudadano y diseño de formatos accesibles.</w:t>
      </w:r>
    </w:p>
    <w:p w14:paraId="1A301F67" w14:textId="77777777" w:rsidR="00E130C7" w:rsidRPr="00E130C7" w:rsidRDefault="00E130C7" w:rsidP="00E130C7">
      <w:pPr>
        <w:spacing w:line="360" w:lineRule="auto"/>
        <w:rPr>
          <w:rFonts w:ascii="Verdana" w:hAnsi="Verdana" w:cstheme="minorHAnsi"/>
          <w:i w:val="0"/>
          <w:iCs/>
          <w:sz w:val="22"/>
          <w:szCs w:val="22"/>
        </w:rPr>
      </w:pPr>
    </w:p>
    <w:p w14:paraId="4331793A" w14:textId="77777777" w:rsidR="00E130C7" w:rsidRPr="00E130C7" w:rsidRDefault="00E130C7" w:rsidP="00E130C7">
      <w:pPr>
        <w:pStyle w:val="Prrafodelista"/>
        <w:numPr>
          <w:ilvl w:val="0"/>
          <w:numId w:val="47"/>
        </w:numPr>
        <w:spacing w:line="360" w:lineRule="auto"/>
        <w:rPr>
          <w:rFonts w:ascii="Verdana" w:hAnsi="Verdana" w:cstheme="minorHAnsi"/>
          <w:i w:val="0"/>
          <w:iCs/>
          <w:sz w:val="22"/>
          <w:szCs w:val="22"/>
        </w:rPr>
      </w:pPr>
      <w:r w:rsidRPr="00E130C7">
        <w:rPr>
          <w:rFonts w:ascii="Verdana" w:hAnsi="Verdana" w:cstheme="minorHAnsi"/>
          <w:i w:val="0"/>
          <w:iCs/>
          <w:sz w:val="22"/>
          <w:szCs w:val="22"/>
        </w:rPr>
        <w:t>Estrategia de Difusión: Activación de mecanismos de comunicación permanente para la publicación y propagación de resultados.</w:t>
      </w:r>
    </w:p>
    <w:p w14:paraId="5C04727F" w14:textId="77777777" w:rsidR="00E130C7" w:rsidRPr="00E130C7" w:rsidRDefault="00E130C7" w:rsidP="00E130C7">
      <w:pPr>
        <w:spacing w:line="360" w:lineRule="auto"/>
        <w:rPr>
          <w:rFonts w:ascii="Verdana" w:hAnsi="Verdana" w:cstheme="minorHAnsi"/>
          <w:i w:val="0"/>
          <w:iCs/>
          <w:sz w:val="22"/>
          <w:szCs w:val="22"/>
        </w:rPr>
      </w:pPr>
    </w:p>
    <w:p w14:paraId="31A95678" w14:textId="77777777" w:rsidR="00E130C7" w:rsidRPr="00E130C7" w:rsidRDefault="00E130C7" w:rsidP="00E130C7">
      <w:pPr>
        <w:spacing w:line="360" w:lineRule="auto"/>
        <w:rPr>
          <w:rFonts w:ascii="Verdana" w:hAnsi="Verdana" w:cstheme="minorHAnsi"/>
          <w:i w:val="0"/>
          <w:iCs/>
          <w:sz w:val="22"/>
          <w:szCs w:val="22"/>
        </w:rPr>
      </w:pPr>
      <w:r w:rsidRPr="00E130C7">
        <w:rPr>
          <w:rFonts w:ascii="Verdana" w:hAnsi="Verdana" w:cstheme="minorHAnsi"/>
          <w:i w:val="0"/>
          <w:iCs/>
          <w:sz w:val="22"/>
          <w:szCs w:val="22"/>
        </w:rPr>
        <w:t>Como elemento innovador y en cumplimiento del MURC, la CGN evaluará la implementación de una herramienta técnica de caracterización. Este instrumento permitirá identificar con precisión los requerimientos de los grupos de valor respecto a las condiciones de modo, tiempo y lugar para la entrega de información, el desarrollo de las jornadas de diálogo y el seguimiento efectivo a los compromisos pactados.</w:t>
      </w:r>
    </w:p>
    <w:p w14:paraId="4866F563" w14:textId="77777777" w:rsidR="00E130C7" w:rsidRPr="00E130C7" w:rsidRDefault="00E130C7" w:rsidP="00E130C7">
      <w:pPr>
        <w:spacing w:line="360" w:lineRule="auto"/>
        <w:rPr>
          <w:rFonts w:ascii="Verdana" w:hAnsi="Verdana" w:cstheme="minorHAnsi"/>
          <w:i w:val="0"/>
          <w:iCs/>
          <w:sz w:val="22"/>
          <w:szCs w:val="22"/>
        </w:rPr>
      </w:pPr>
    </w:p>
    <w:p w14:paraId="1B0682BF" w14:textId="499E13CE" w:rsidR="000555DB" w:rsidRDefault="00E130C7" w:rsidP="00E130C7">
      <w:pPr>
        <w:spacing w:line="360" w:lineRule="auto"/>
        <w:rPr>
          <w:rFonts w:ascii="Verdana" w:hAnsi="Verdana" w:cstheme="minorHAnsi"/>
          <w:i w:val="0"/>
          <w:iCs/>
          <w:sz w:val="22"/>
          <w:szCs w:val="22"/>
        </w:rPr>
      </w:pPr>
      <w:r w:rsidRPr="00E130C7">
        <w:rPr>
          <w:rFonts w:ascii="Verdana" w:hAnsi="Verdana" w:cstheme="minorHAnsi"/>
          <w:i w:val="0"/>
          <w:iCs/>
          <w:sz w:val="22"/>
          <w:szCs w:val="22"/>
        </w:rPr>
        <w:lastRenderedPageBreak/>
        <w:t>El detalle cronológico y los responsables de estas acciones se encuentran definidos en el Anexo 1: Plan de Acción 2026 – Estrategia de Rendición de Cuentas</w:t>
      </w:r>
      <w:r w:rsidR="0065231A">
        <w:rPr>
          <w:rFonts w:ascii="Verdana" w:hAnsi="Verdana" w:cstheme="minorHAnsi"/>
          <w:i w:val="0"/>
          <w:iCs/>
          <w:sz w:val="22"/>
          <w:szCs w:val="22"/>
        </w:rPr>
        <w:t xml:space="preserve"> de la vigencia 2025</w:t>
      </w:r>
      <w:r w:rsidRPr="00E130C7">
        <w:rPr>
          <w:rFonts w:ascii="Verdana" w:hAnsi="Verdana" w:cstheme="minorHAnsi"/>
          <w:i w:val="0"/>
          <w:iCs/>
          <w:sz w:val="22"/>
          <w:szCs w:val="22"/>
        </w:rPr>
        <w:t>.</w:t>
      </w:r>
    </w:p>
    <w:p w14:paraId="19604017" w14:textId="77777777" w:rsidR="00E130C7" w:rsidRPr="00920ADA" w:rsidRDefault="00E130C7" w:rsidP="00E130C7">
      <w:pPr>
        <w:spacing w:line="360" w:lineRule="auto"/>
        <w:rPr>
          <w:rFonts w:ascii="Verdana" w:hAnsi="Verdana" w:cstheme="minorHAnsi"/>
          <w:i w:val="0"/>
          <w:iCs/>
          <w:szCs w:val="22"/>
        </w:rPr>
      </w:pPr>
    </w:p>
    <w:p w14:paraId="3EB536CE" w14:textId="77777777" w:rsidR="00892F25" w:rsidRDefault="00483E24" w:rsidP="00892F25">
      <w:pPr>
        <w:pStyle w:val="Ttulo1"/>
        <w:spacing w:before="0" w:after="0" w:line="360" w:lineRule="auto"/>
        <w:rPr>
          <w:iCs/>
        </w:rPr>
      </w:pPr>
      <w:bookmarkStart w:id="30" w:name="_Toc216433426"/>
      <w:bookmarkStart w:id="31" w:name="_Toc216434198"/>
      <w:r>
        <w:rPr>
          <w:iCs/>
        </w:rPr>
        <w:t>4</w:t>
      </w:r>
      <w:r w:rsidR="004677E4" w:rsidRPr="00920ADA">
        <w:rPr>
          <w:iCs/>
        </w:rPr>
        <w:t>.4. EJECUCIÓN</w:t>
      </w:r>
      <w:bookmarkEnd w:id="30"/>
      <w:bookmarkEnd w:id="31"/>
    </w:p>
    <w:p w14:paraId="5CAAA2D0" w14:textId="77777777" w:rsidR="005703BA" w:rsidRPr="005703BA" w:rsidRDefault="005703BA" w:rsidP="00160E1B"/>
    <w:p w14:paraId="1A60ED8F" w14:textId="77777777" w:rsidR="00D838F7" w:rsidRPr="00D838F7" w:rsidRDefault="00D838F7" w:rsidP="00D838F7">
      <w:pPr>
        <w:spacing w:line="360" w:lineRule="auto"/>
        <w:rPr>
          <w:rFonts w:ascii="Verdana" w:hAnsi="Verdana" w:cstheme="minorHAnsi"/>
          <w:i w:val="0"/>
          <w:iCs/>
          <w:sz w:val="22"/>
          <w:szCs w:val="22"/>
        </w:rPr>
      </w:pPr>
      <w:r w:rsidRPr="00D838F7">
        <w:rPr>
          <w:rFonts w:ascii="Verdana" w:hAnsi="Verdana" w:cstheme="minorHAnsi"/>
          <w:i w:val="0"/>
          <w:iCs/>
          <w:sz w:val="22"/>
          <w:szCs w:val="22"/>
        </w:rPr>
        <w:t>La ejecución representa la fase operativa en la que se despliega la Estrategia de Rendición de Cuentas a través del cumplimiento riguroso de las actividades programadas. En esta etapa, la Contaduría General de la Nación (CGN) materializa su compromiso institucional mediante la activación de flujos de información técnica y ciudadana, asegurando que la publicación, divulgación y comunicación de los resultados de gestión alcancen de manera efectiva a todos los sectores.</w:t>
      </w:r>
    </w:p>
    <w:p w14:paraId="138650C2" w14:textId="77777777" w:rsidR="00D838F7" w:rsidRPr="00D838F7" w:rsidRDefault="00D838F7" w:rsidP="00D838F7">
      <w:pPr>
        <w:spacing w:line="360" w:lineRule="auto"/>
        <w:rPr>
          <w:rFonts w:ascii="Verdana" w:hAnsi="Verdana" w:cstheme="minorHAnsi"/>
          <w:i w:val="0"/>
          <w:iCs/>
          <w:sz w:val="22"/>
          <w:szCs w:val="22"/>
        </w:rPr>
      </w:pPr>
    </w:p>
    <w:p w14:paraId="22D4DE3C" w14:textId="77777777" w:rsidR="00D838F7" w:rsidRDefault="00D838F7" w:rsidP="00D838F7">
      <w:pPr>
        <w:spacing w:line="360" w:lineRule="auto"/>
        <w:rPr>
          <w:rFonts w:ascii="Verdana" w:hAnsi="Verdana" w:cstheme="minorHAnsi"/>
          <w:i w:val="0"/>
          <w:iCs/>
          <w:sz w:val="22"/>
          <w:szCs w:val="22"/>
        </w:rPr>
      </w:pPr>
      <w:r w:rsidRPr="00D838F7">
        <w:rPr>
          <w:rFonts w:ascii="Verdana" w:hAnsi="Verdana" w:cstheme="minorHAnsi"/>
          <w:i w:val="0"/>
          <w:iCs/>
          <w:sz w:val="22"/>
          <w:szCs w:val="22"/>
        </w:rPr>
        <w:t xml:space="preserve">Durante este periodo, se prioriza el desarrollo de espacios de diálogo y deliberación, diseñados para incentivar la </w:t>
      </w:r>
      <w:proofErr w:type="gramStart"/>
      <w:r w:rsidRPr="00D838F7">
        <w:rPr>
          <w:rFonts w:ascii="Verdana" w:hAnsi="Verdana" w:cstheme="minorHAnsi"/>
          <w:i w:val="0"/>
          <w:iCs/>
          <w:sz w:val="22"/>
          <w:szCs w:val="22"/>
        </w:rPr>
        <w:t>participación activa</w:t>
      </w:r>
      <w:proofErr w:type="gramEnd"/>
      <w:r w:rsidRPr="00D838F7">
        <w:rPr>
          <w:rFonts w:ascii="Verdana" w:hAnsi="Verdana" w:cstheme="minorHAnsi"/>
          <w:i w:val="0"/>
          <w:iCs/>
          <w:sz w:val="22"/>
          <w:szCs w:val="22"/>
        </w:rPr>
        <w:t xml:space="preserve"> de los grupos de valor y de interés. Estos mecanismos no solo garantizan el derecho a la intervención ciudadana, sino que constituyen el eje central para el fortalecimiento de la transparencia institucional, permitiendo una interacción bidireccional que legitima el ejercicio del control social y la rendición de cuentas permanente.</w:t>
      </w:r>
    </w:p>
    <w:p w14:paraId="59AA1102" w14:textId="77777777" w:rsidR="00AC2551" w:rsidRPr="00D838F7" w:rsidRDefault="00AC2551" w:rsidP="00D838F7">
      <w:pPr>
        <w:spacing w:line="360" w:lineRule="auto"/>
        <w:rPr>
          <w:rFonts w:ascii="Verdana" w:hAnsi="Verdana" w:cstheme="minorHAnsi"/>
          <w:i w:val="0"/>
          <w:iCs/>
          <w:sz w:val="22"/>
          <w:szCs w:val="22"/>
        </w:rPr>
      </w:pPr>
    </w:p>
    <w:p w14:paraId="3398CA26" w14:textId="0FE6B5D6" w:rsidR="004677E4" w:rsidRPr="00F23E52" w:rsidRDefault="00E328CF" w:rsidP="007F5410">
      <w:pPr>
        <w:pStyle w:val="Ttulo1"/>
        <w:numPr>
          <w:ilvl w:val="0"/>
          <w:numId w:val="0"/>
        </w:numPr>
        <w:spacing w:before="0" w:after="0" w:line="360" w:lineRule="auto"/>
        <w:rPr>
          <w:iCs/>
        </w:rPr>
      </w:pPr>
      <w:bookmarkStart w:id="32" w:name="_Toc216433427"/>
      <w:bookmarkStart w:id="33" w:name="_Toc216434199"/>
      <w:r>
        <w:rPr>
          <w:iCs/>
        </w:rPr>
        <w:t>4</w:t>
      </w:r>
      <w:r w:rsidR="004677E4" w:rsidRPr="00920ADA">
        <w:rPr>
          <w:iCs/>
        </w:rPr>
        <w:t>.5.</w:t>
      </w:r>
      <w:r w:rsidR="004677E4" w:rsidRPr="00920ADA">
        <w:rPr>
          <w:iCs/>
        </w:rPr>
        <w:tab/>
        <w:t>SEGUIMIENTO Y EVALUACIÓN</w:t>
      </w:r>
      <w:bookmarkEnd w:id="32"/>
      <w:bookmarkEnd w:id="33"/>
    </w:p>
    <w:p w14:paraId="078FD106" w14:textId="77777777" w:rsidR="004677E4" w:rsidRPr="00DB22A1" w:rsidRDefault="004677E4" w:rsidP="00A538DC">
      <w:pPr>
        <w:spacing w:line="360" w:lineRule="auto"/>
        <w:rPr>
          <w:rFonts w:ascii="Verdana" w:hAnsi="Verdana" w:cstheme="minorHAnsi"/>
          <w:i w:val="0"/>
          <w:iCs/>
          <w:sz w:val="22"/>
          <w:szCs w:val="22"/>
        </w:rPr>
      </w:pPr>
    </w:p>
    <w:p w14:paraId="36F82070" w14:textId="77777777" w:rsidR="009550F5" w:rsidRDefault="009550F5" w:rsidP="009550F5">
      <w:pPr>
        <w:spacing w:line="360" w:lineRule="auto"/>
        <w:rPr>
          <w:rFonts w:ascii="Verdana" w:hAnsi="Verdana" w:cstheme="minorHAnsi"/>
          <w:i w:val="0"/>
          <w:iCs/>
          <w:sz w:val="22"/>
          <w:szCs w:val="22"/>
        </w:rPr>
      </w:pPr>
      <w:r w:rsidRPr="009550F5">
        <w:rPr>
          <w:rFonts w:ascii="Verdana" w:hAnsi="Verdana" w:cstheme="minorHAnsi"/>
          <w:i w:val="0"/>
          <w:iCs/>
          <w:sz w:val="22"/>
          <w:szCs w:val="22"/>
        </w:rPr>
        <w:t>El seguimiento y la evaluación de la Estrategia de Rendición de Cuentas constituyen un proceso transversal que inicia y culmina con la elaboración del diagnóstico, el cual proporciona las bases para evidenciar los avances en la gestión de la rendición de cuentas de la CGN.</w:t>
      </w:r>
    </w:p>
    <w:p w14:paraId="688758B7" w14:textId="77777777" w:rsidR="002321DD" w:rsidRPr="009550F5" w:rsidRDefault="002321DD" w:rsidP="009550F5">
      <w:pPr>
        <w:spacing w:line="360" w:lineRule="auto"/>
        <w:rPr>
          <w:rFonts w:ascii="Verdana" w:hAnsi="Verdana" w:cstheme="minorHAnsi"/>
          <w:i w:val="0"/>
          <w:iCs/>
          <w:sz w:val="22"/>
          <w:szCs w:val="22"/>
        </w:rPr>
      </w:pPr>
    </w:p>
    <w:p w14:paraId="6801496B" w14:textId="77777777" w:rsidR="009550F5" w:rsidRDefault="009550F5" w:rsidP="009550F5">
      <w:pPr>
        <w:spacing w:line="360" w:lineRule="auto"/>
        <w:rPr>
          <w:rFonts w:ascii="Verdana" w:hAnsi="Verdana" w:cstheme="minorHAnsi"/>
          <w:i w:val="0"/>
          <w:iCs/>
          <w:sz w:val="22"/>
          <w:szCs w:val="22"/>
        </w:rPr>
      </w:pPr>
      <w:r w:rsidRPr="009550F5">
        <w:rPr>
          <w:rFonts w:ascii="Verdana" w:hAnsi="Verdana" w:cstheme="minorHAnsi"/>
          <w:i w:val="0"/>
          <w:iCs/>
          <w:sz w:val="22"/>
          <w:szCs w:val="22"/>
        </w:rPr>
        <w:t xml:space="preserve">Esta etapa incluye, en cumplimiento del artículo 56 de la Ley 1757 de 2015, la elaboración y publicación en la página web institucional de las respuestas </w:t>
      </w:r>
      <w:r w:rsidRPr="009550F5">
        <w:rPr>
          <w:rFonts w:ascii="Verdana" w:hAnsi="Verdana" w:cstheme="minorHAnsi"/>
          <w:i w:val="0"/>
          <w:iCs/>
          <w:sz w:val="22"/>
          <w:szCs w:val="22"/>
        </w:rPr>
        <w:lastRenderedPageBreak/>
        <w:t>escritas a las preguntas formuladas por la ciudadanía durante los diferentes espacios de diálogo.</w:t>
      </w:r>
    </w:p>
    <w:p w14:paraId="6B4E2F54" w14:textId="77777777" w:rsidR="009550F5" w:rsidRPr="009550F5" w:rsidRDefault="009550F5" w:rsidP="009550F5">
      <w:pPr>
        <w:spacing w:line="360" w:lineRule="auto"/>
        <w:rPr>
          <w:rFonts w:ascii="Verdana" w:hAnsi="Verdana" w:cstheme="minorHAnsi"/>
          <w:i w:val="0"/>
          <w:iCs/>
          <w:sz w:val="22"/>
          <w:szCs w:val="22"/>
        </w:rPr>
      </w:pPr>
    </w:p>
    <w:p w14:paraId="146A7AD2" w14:textId="77777777" w:rsidR="009550F5" w:rsidRDefault="009550F5" w:rsidP="009550F5">
      <w:pPr>
        <w:spacing w:line="360" w:lineRule="auto"/>
        <w:rPr>
          <w:rFonts w:ascii="Verdana" w:hAnsi="Verdana" w:cstheme="minorHAnsi"/>
          <w:i w:val="0"/>
          <w:iCs/>
          <w:sz w:val="22"/>
          <w:szCs w:val="22"/>
        </w:rPr>
      </w:pPr>
      <w:r w:rsidRPr="009550F5">
        <w:rPr>
          <w:rFonts w:ascii="Verdana" w:hAnsi="Verdana" w:cstheme="minorHAnsi"/>
          <w:i w:val="0"/>
          <w:iCs/>
          <w:sz w:val="22"/>
          <w:szCs w:val="22"/>
        </w:rPr>
        <w:t>Los propósitos del seguimiento y la evaluación son:</w:t>
      </w:r>
    </w:p>
    <w:p w14:paraId="49D94913" w14:textId="77777777" w:rsidR="009550F5" w:rsidRPr="009550F5" w:rsidRDefault="009550F5" w:rsidP="009550F5">
      <w:pPr>
        <w:spacing w:line="360" w:lineRule="auto"/>
        <w:rPr>
          <w:rFonts w:ascii="Verdana" w:hAnsi="Verdana" w:cstheme="minorHAnsi"/>
          <w:i w:val="0"/>
          <w:iCs/>
          <w:sz w:val="22"/>
          <w:szCs w:val="22"/>
        </w:rPr>
      </w:pPr>
    </w:p>
    <w:p w14:paraId="53F681CF" w14:textId="77777777" w:rsidR="009550F5" w:rsidRPr="009550F5" w:rsidRDefault="009550F5" w:rsidP="00974008">
      <w:pPr>
        <w:numPr>
          <w:ilvl w:val="0"/>
          <w:numId w:val="35"/>
        </w:numPr>
        <w:spacing w:line="360" w:lineRule="auto"/>
        <w:rPr>
          <w:rFonts w:ascii="Verdana" w:hAnsi="Verdana" w:cstheme="minorHAnsi"/>
          <w:i w:val="0"/>
          <w:iCs/>
          <w:sz w:val="22"/>
          <w:szCs w:val="22"/>
        </w:rPr>
      </w:pPr>
      <w:r w:rsidRPr="009550F5">
        <w:rPr>
          <w:rFonts w:ascii="Verdana" w:hAnsi="Verdana" w:cstheme="minorHAnsi"/>
          <w:i w:val="0"/>
          <w:iCs/>
          <w:sz w:val="22"/>
          <w:szCs w:val="22"/>
        </w:rPr>
        <w:t>Verificar el desarrollo del trabajo del equipo líder y el cumplimiento de las actividades previstas en la Estrategia.</w:t>
      </w:r>
    </w:p>
    <w:p w14:paraId="32DED2E4" w14:textId="77777777" w:rsidR="009550F5" w:rsidRPr="009550F5" w:rsidRDefault="009550F5" w:rsidP="00974008">
      <w:pPr>
        <w:numPr>
          <w:ilvl w:val="0"/>
          <w:numId w:val="35"/>
        </w:numPr>
        <w:spacing w:line="360" w:lineRule="auto"/>
        <w:rPr>
          <w:rFonts w:ascii="Verdana" w:hAnsi="Verdana" w:cstheme="minorHAnsi"/>
          <w:i w:val="0"/>
          <w:iCs/>
          <w:sz w:val="22"/>
          <w:szCs w:val="22"/>
        </w:rPr>
      </w:pPr>
      <w:r w:rsidRPr="009550F5">
        <w:rPr>
          <w:rFonts w:ascii="Verdana" w:hAnsi="Verdana" w:cstheme="minorHAnsi"/>
          <w:i w:val="0"/>
          <w:iCs/>
          <w:sz w:val="22"/>
          <w:szCs w:val="22"/>
        </w:rPr>
        <w:t>Hacer seguimiento a los compromisos adquiridos con los grupos de valor en los espacios de rendición de cuentas.</w:t>
      </w:r>
    </w:p>
    <w:p w14:paraId="294D55DD" w14:textId="77777777" w:rsidR="009550F5" w:rsidRPr="009550F5" w:rsidRDefault="009550F5" w:rsidP="00974008">
      <w:pPr>
        <w:numPr>
          <w:ilvl w:val="0"/>
          <w:numId w:val="35"/>
        </w:numPr>
        <w:spacing w:line="360" w:lineRule="auto"/>
        <w:rPr>
          <w:rFonts w:ascii="Verdana" w:hAnsi="Verdana" w:cstheme="minorHAnsi"/>
          <w:i w:val="0"/>
          <w:iCs/>
          <w:sz w:val="22"/>
          <w:szCs w:val="22"/>
        </w:rPr>
      </w:pPr>
      <w:r w:rsidRPr="009550F5">
        <w:rPr>
          <w:rFonts w:ascii="Verdana" w:hAnsi="Verdana" w:cstheme="minorHAnsi"/>
          <w:i w:val="0"/>
          <w:iCs/>
          <w:sz w:val="22"/>
          <w:szCs w:val="22"/>
        </w:rPr>
        <w:t>Evaluar la contribución de la rendición de cuentas al mejoramiento de la gestión institucional.</w:t>
      </w:r>
    </w:p>
    <w:p w14:paraId="2049F6E6" w14:textId="77777777" w:rsidR="009550F5" w:rsidRDefault="009550F5" w:rsidP="009550F5">
      <w:pPr>
        <w:spacing w:line="360" w:lineRule="auto"/>
        <w:rPr>
          <w:rFonts w:ascii="Verdana" w:hAnsi="Verdana" w:cstheme="minorHAnsi"/>
          <w:i w:val="0"/>
          <w:iCs/>
          <w:sz w:val="22"/>
          <w:szCs w:val="22"/>
        </w:rPr>
      </w:pPr>
    </w:p>
    <w:p w14:paraId="16E3BB61" w14:textId="71617C43" w:rsidR="009550F5" w:rsidRPr="009550F5" w:rsidRDefault="009550F5" w:rsidP="006A4E02">
      <w:pPr>
        <w:spacing w:line="360" w:lineRule="auto"/>
        <w:rPr>
          <w:rFonts w:ascii="Verdana" w:hAnsi="Verdana" w:cstheme="minorHAnsi"/>
          <w:i w:val="0"/>
          <w:iCs/>
          <w:sz w:val="22"/>
          <w:szCs w:val="22"/>
        </w:rPr>
      </w:pPr>
      <w:r w:rsidRPr="009550F5">
        <w:rPr>
          <w:rFonts w:ascii="Verdana" w:hAnsi="Verdana" w:cstheme="minorHAnsi"/>
          <w:i w:val="0"/>
          <w:iCs/>
          <w:sz w:val="22"/>
          <w:szCs w:val="22"/>
        </w:rPr>
        <w:t>Asimismo, en esta etapa se deben definir acciones concretas para atender los</w:t>
      </w:r>
      <w:r w:rsidR="006A4E02">
        <w:rPr>
          <w:rFonts w:ascii="Verdana" w:hAnsi="Verdana" w:cstheme="minorHAnsi"/>
          <w:i w:val="0"/>
          <w:iCs/>
          <w:sz w:val="22"/>
          <w:szCs w:val="22"/>
        </w:rPr>
        <w:t xml:space="preserve"> </w:t>
      </w:r>
      <w:r w:rsidRPr="009550F5">
        <w:rPr>
          <w:rFonts w:ascii="Verdana" w:hAnsi="Verdana" w:cstheme="minorHAnsi"/>
          <w:i w:val="0"/>
          <w:iCs/>
          <w:sz w:val="22"/>
          <w:szCs w:val="22"/>
        </w:rPr>
        <w:t>compromisos derivados de los ejercicios de diálogo y participación realizados.</w:t>
      </w:r>
    </w:p>
    <w:p w14:paraId="116BF886" w14:textId="77777777" w:rsidR="001D26D5" w:rsidRDefault="001D26D5" w:rsidP="006A4E02">
      <w:pPr>
        <w:spacing w:line="360" w:lineRule="auto"/>
        <w:rPr>
          <w:rFonts w:ascii="Verdana" w:hAnsi="Verdana" w:cstheme="minorHAnsi"/>
          <w:i w:val="0"/>
          <w:iCs/>
          <w:sz w:val="22"/>
          <w:szCs w:val="22"/>
        </w:rPr>
      </w:pPr>
    </w:p>
    <w:p w14:paraId="399845A4" w14:textId="00D89F82" w:rsidR="009550F5" w:rsidRPr="009550F5" w:rsidRDefault="009550F5" w:rsidP="006A4E02">
      <w:pPr>
        <w:spacing w:line="360" w:lineRule="auto"/>
        <w:rPr>
          <w:rFonts w:ascii="Verdana" w:hAnsi="Verdana" w:cstheme="minorHAnsi"/>
          <w:i w:val="0"/>
          <w:iCs/>
          <w:sz w:val="22"/>
          <w:szCs w:val="22"/>
        </w:rPr>
      </w:pPr>
      <w:r w:rsidRPr="009550F5">
        <w:rPr>
          <w:rFonts w:ascii="Verdana" w:hAnsi="Verdana" w:cstheme="minorHAnsi"/>
          <w:i w:val="0"/>
          <w:iCs/>
          <w:sz w:val="22"/>
          <w:szCs w:val="22"/>
        </w:rPr>
        <w:t>El GIT de Control Interno efectuará una evaluación de los resultados obtenidos en la implementación de la Estrategia y en el cumplimiento de sus objetivos, aportando recomendaciones que permitan retroalimentar y fortalecer el proceso.</w:t>
      </w:r>
    </w:p>
    <w:p w14:paraId="79B7E843" w14:textId="77777777" w:rsidR="002E6EB3" w:rsidRDefault="002E6EB3" w:rsidP="006A4E02">
      <w:pPr>
        <w:spacing w:line="360" w:lineRule="auto"/>
        <w:rPr>
          <w:rFonts w:ascii="Verdana" w:hAnsi="Verdana" w:cstheme="minorHAnsi"/>
          <w:i w:val="0"/>
          <w:iCs/>
          <w:sz w:val="22"/>
          <w:szCs w:val="22"/>
        </w:rPr>
      </w:pPr>
    </w:p>
    <w:p w14:paraId="21B47068" w14:textId="29C806C1" w:rsidR="009550F5" w:rsidRPr="009550F5" w:rsidRDefault="009550F5" w:rsidP="006A4E02">
      <w:pPr>
        <w:spacing w:line="360" w:lineRule="auto"/>
        <w:rPr>
          <w:rFonts w:ascii="Verdana" w:hAnsi="Verdana" w:cstheme="minorHAnsi"/>
          <w:i w:val="0"/>
          <w:iCs/>
          <w:sz w:val="22"/>
          <w:szCs w:val="22"/>
        </w:rPr>
      </w:pPr>
      <w:r w:rsidRPr="009550F5">
        <w:rPr>
          <w:rFonts w:ascii="Verdana" w:hAnsi="Verdana" w:cstheme="minorHAnsi"/>
          <w:i w:val="0"/>
          <w:iCs/>
          <w:sz w:val="22"/>
          <w:szCs w:val="22"/>
        </w:rPr>
        <w:t>Finalmente, el seguimiento y la evaluación comprenden la socialización pública de los resultados, con el fin de fortalecer la confianza ciudadana y asegurar los principios de transparencia, eficiencia y participación en la gestión pública.</w:t>
      </w:r>
    </w:p>
    <w:p w14:paraId="13005260" w14:textId="77777777" w:rsidR="008958DF" w:rsidRDefault="008958DF" w:rsidP="00A538DC">
      <w:pPr>
        <w:spacing w:line="360" w:lineRule="auto"/>
        <w:rPr>
          <w:rFonts w:ascii="Verdana" w:hAnsi="Verdana" w:cstheme="minorHAnsi"/>
          <w:i w:val="0"/>
          <w:iCs/>
          <w:sz w:val="22"/>
          <w:szCs w:val="22"/>
        </w:rPr>
      </w:pPr>
    </w:p>
    <w:p w14:paraId="4F2ACC6D" w14:textId="7F7D9AD1" w:rsidR="008958DF" w:rsidRPr="00DB22A1" w:rsidRDefault="008958DF" w:rsidP="008958DF">
      <w:pPr>
        <w:spacing w:line="360" w:lineRule="auto"/>
        <w:jc w:val="right"/>
        <w:rPr>
          <w:rFonts w:ascii="Verdana" w:hAnsi="Verdana" w:cstheme="minorHAnsi"/>
          <w:i w:val="0"/>
          <w:iCs/>
          <w:sz w:val="22"/>
          <w:szCs w:val="22"/>
        </w:rPr>
      </w:pPr>
      <w:r>
        <w:rPr>
          <w:rFonts w:ascii="Verdana" w:hAnsi="Verdana" w:cstheme="minorHAnsi"/>
          <w:i w:val="0"/>
          <w:iCs/>
          <w:sz w:val="22"/>
          <w:szCs w:val="22"/>
        </w:rPr>
        <w:t>Diciembre de 2025</w:t>
      </w:r>
    </w:p>
    <w:sectPr w:rsidR="008958DF" w:rsidRPr="00DB22A1" w:rsidSect="00A955A8">
      <w:headerReference w:type="default" r:id="rId19"/>
      <w:footerReference w:type="default" r:id="rId20"/>
      <w:pgSz w:w="12240" w:h="15840"/>
      <w:pgMar w:top="212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683E6" w14:textId="77777777" w:rsidR="00A07D29" w:rsidRDefault="00A07D29" w:rsidP="00757B36">
      <w:r>
        <w:separator/>
      </w:r>
    </w:p>
  </w:endnote>
  <w:endnote w:type="continuationSeparator" w:id="0">
    <w:p w14:paraId="19E3AD5D" w14:textId="77777777" w:rsidR="00A07D29" w:rsidRDefault="00A07D29" w:rsidP="00757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ohit Hindi">
    <w:charset w:val="80"/>
    <w:family w:val="auto"/>
    <w:pitch w:val="variable"/>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s-ES"/>
      </w:rPr>
      <w:id w:val="-1071572585"/>
      <w:docPartObj>
        <w:docPartGallery w:val="Page Numbers (Bottom of Page)"/>
        <w:docPartUnique/>
      </w:docPartObj>
    </w:sdtPr>
    <w:sdtContent>
      <w:p w14:paraId="324BE145" w14:textId="22D6DBD3" w:rsidR="00D34D20" w:rsidRDefault="009A5929">
        <w:pPr>
          <w:pStyle w:val="Piedepgina"/>
          <w:jc w:val="right"/>
        </w:pPr>
        <w:r w:rsidRPr="001C4F8F">
          <w:rPr>
            <w:rFonts w:ascii="Verdana" w:hAnsi="Verdana"/>
            <w:i w:val="0"/>
            <w:iCs/>
            <w:lang w:val="es-ES"/>
          </w:rPr>
          <w:drawing>
            <wp:anchor distT="0" distB="0" distL="114300" distR="114300" simplePos="0" relativeHeight="251662336" behindDoc="1" locked="0" layoutInCell="1" allowOverlap="1" wp14:anchorId="55BFEDD8" wp14:editId="0C050948">
              <wp:simplePos x="0" y="0"/>
              <wp:positionH relativeFrom="page">
                <wp:posOffset>-247650</wp:posOffset>
              </wp:positionH>
              <wp:positionV relativeFrom="paragraph">
                <wp:posOffset>-285750</wp:posOffset>
              </wp:positionV>
              <wp:extent cx="7705725" cy="1190124"/>
              <wp:effectExtent l="0" t="0" r="0" b="0"/>
              <wp:wrapNone/>
              <wp:docPr id="252146671" name="Imagen 2" descr="Interfaz de usuario gráfica, Texto, Aplicación, Chat o mensaje d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773188" name="Imagen 2" descr="Interfaz de usuario gráfica, Texto, Aplicación, Chat o mensaje de 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705725" cy="1190124"/>
                      </a:xfrm>
                      <a:prstGeom prst="rect">
                        <a:avLst/>
                      </a:prstGeom>
                    </pic:spPr>
                  </pic:pic>
                </a:graphicData>
              </a:graphic>
              <wp14:sizeRelH relativeFrom="page">
                <wp14:pctWidth>0</wp14:pctWidth>
              </wp14:sizeRelH>
              <wp14:sizeRelV relativeFrom="page">
                <wp14:pctHeight>0</wp14:pctHeight>
              </wp14:sizeRelV>
            </wp:anchor>
          </w:drawing>
        </w:r>
        <w:r w:rsidR="00160E1B" w:rsidRPr="001C4F8F">
          <w:rPr>
            <w:rFonts w:ascii="Verdana" w:hAnsi="Verdana"/>
            <w:i w:val="0"/>
            <w:iCs/>
            <w:lang w:val="es-ES"/>
          </w:rPr>
          <w:t>P</w:t>
        </w:r>
        <w:r w:rsidR="00D34D20" w:rsidRPr="00B127D4">
          <w:rPr>
            <w:rFonts w:ascii="Verdana" w:hAnsi="Verdana"/>
            <w:i w:val="0"/>
            <w:iCs/>
            <w:lang w:val="es-ES"/>
          </w:rPr>
          <w:t xml:space="preserve">ágina | </w:t>
        </w:r>
        <w:r w:rsidR="00D34D20" w:rsidRPr="00B127D4">
          <w:rPr>
            <w:rFonts w:ascii="Verdana" w:hAnsi="Verdana"/>
            <w:i w:val="0"/>
            <w:iCs/>
          </w:rPr>
          <w:fldChar w:fldCharType="begin"/>
        </w:r>
        <w:r w:rsidR="00D34D20" w:rsidRPr="00B127D4">
          <w:rPr>
            <w:rFonts w:ascii="Verdana" w:hAnsi="Verdana"/>
            <w:i w:val="0"/>
            <w:iCs/>
          </w:rPr>
          <w:instrText>PAGE   \* MERGEFORMAT</w:instrText>
        </w:r>
        <w:r w:rsidR="00D34D20" w:rsidRPr="00B127D4">
          <w:rPr>
            <w:rFonts w:ascii="Verdana" w:hAnsi="Verdana"/>
            <w:i w:val="0"/>
            <w:iCs/>
          </w:rPr>
          <w:fldChar w:fldCharType="separate"/>
        </w:r>
        <w:r w:rsidR="00D03D7D" w:rsidRPr="00B127D4">
          <w:rPr>
            <w:rFonts w:ascii="Verdana" w:hAnsi="Verdana"/>
            <w:i w:val="0"/>
            <w:iCs/>
            <w:noProof/>
            <w:lang w:val="es-ES"/>
          </w:rPr>
          <w:t>1</w:t>
        </w:r>
        <w:r w:rsidR="00D34D20" w:rsidRPr="00B127D4">
          <w:rPr>
            <w:rFonts w:ascii="Verdana" w:hAnsi="Verdana"/>
            <w:i w:val="0"/>
            <w:iCs/>
          </w:rPr>
          <w:fldChar w:fldCharType="end"/>
        </w:r>
        <w:r w:rsidR="00D34D20">
          <w:rPr>
            <w:lang w:val="es-ES"/>
          </w:rPr>
          <w:t xml:space="preserve"> </w:t>
        </w:r>
      </w:p>
    </w:sdtContent>
  </w:sdt>
  <w:p w14:paraId="409F4B9A" w14:textId="588B4AC4" w:rsidR="00D34D20" w:rsidRPr="00D34D20" w:rsidRDefault="00C30FA3" w:rsidP="00160E1B">
    <w:pPr>
      <w:tabs>
        <w:tab w:val="left" w:pos="1965"/>
      </w:tabs>
      <w:spacing w:line="276" w:lineRule="auto"/>
      <w:rPr>
        <w:rFonts w:ascii="Helvetica" w:hAnsi="Helvetica"/>
      </w:rPr>
    </w:pPr>
    <w:r>
      <w:rPr>
        <w:rFonts w:ascii="Helvetica" w:hAnsi="Helvetic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2C4FE" w14:textId="77777777" w:rsidR="00A07D29" w:rsidRDefault="00A07D29" w:rsidP="00757B36">
      <w:r>
        <w:separator/>
      </w:r>
    </w:p>
  </w:footnote>
  <w:footnote w:type="continuationSeparator" w:id="0">
    <w:p w14:paraId="3EC60A00" w14:textId="77777777" w:rsidR="00A07D29" w:rsidRDefault="00A07D29" w:rsidP="00757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01AC8" w14:textId="77777777" w:rsidR="00B7588D" w:rsidRDefault="00B7588D">
    <w:pPr>
      <w:pStyle w:val="Encabezado"/>
      <w:rPr>
        <w:noProof/>
        <w:lang w:val="en-US"/>
      </w:rPr>
    </w:pPr>
  </w:p>
  <w:p w14:paraId="5FF8CE25" w14:textId="110EEB93" w:rsidR="00757B36" w:rsidRDefault="007E7280">
    <w:pPr>
      <w:pStyle w:val="Encabezado"/>
    </w:pPr>
    <w:r>
      <w:rPr>
        <w:noProof/>
        <w:lang w:val="en-US"/>
      </w:rPr>
      <w:drawing>
        <wp:anchor distT="0" distB="0" distL="114300" distR="114300" simplePos="0" relativeHeight="251660288" behindDoc="1" locked="0" layoutInCell="1" allowOverlap="1" wp14:anchorId="3EC76ADD" wp14:editId="0E7747EC">
          <wp:simplePos x="0" y="0"/>
          <wp:positionH relativeFrom="margin">
            <wp:align>center</wp:align>
          </wp:positionH>
          <wp:positionV relativeFrom="paragraph">
            <wp:posOffset>150495</wp:posOffset>
          </wp:positionV>
          <wp:extent cx="1438275" cy="438150"/>
          <wp:effectExtent l="0" t="0" r="0" b="0"/>
          <wp:wrapNone/>
          <wp:docPr id="17309746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74600" name="Imagen 1730974600"/>
                  <pic:cNvPicPr/>
                </pic:nvPicPr>
                <pic:blipFill rotWithShape="1">
                  <a:blip r:embed="rId1">
                    <a:extLst>
                      <a:ext uri="{28A0092B-C50C-407E-A947-70E740481C1C}">
                        <a14:useLocalDpi xmlns:a14="http://schemas.microsoft.com/office/drawing/2010/main" val="0"/>
                      </a:ext>
                    </a:extLst>
                  </a:blip>
                  <a:srcRect b="14285"/>
                  <a:stretch/>
                </pic:blipFill>
                <pic:spPr bwMode="auto">
                  <a:xfrm>
                    <a:off x="0" y="0"/>
                    <a:ext cx="1438349" cy="4381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507C39"/>
    <w:multiLevelType w:val="multilevel"/>
    <w:tmpl w:val="C344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64020E"/>
    <w:multiLevelType w:val="multilevel"/>
    <w:tmpl w:val="291C9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4956D9"/>
    <w:multiLevelType w:val="hybridMultilevel"/>
    <w:tmpl w:val="2D38354C"/>
    <w:lvl w:ilvl="0" w:tplc="3F2C02D8">
      <w:start w:val="6"/>
      <w:numFmt w:val="bullet"/>
      <w:lvlText w:val="-"/>
      <w:lvlJc w:val="left"/>
      <w:pPr>
        <w:ind w:left="720" w:hanging="360"/>
      </w:pPr>
      <w:rPr>
        <w:rFonts w:ascii="Verdana" w:eastAsia="Times New Roman" w:hAnsi="Verdana" w:cstheme="minorHAnsi"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2940984"/>
    <w:multiLevelType w:val="hybridMultilevel"/>
    <w:tmpl w:val="755E322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6EA5EE1"/>
    <w:multiLevelType w:val="hybridMultilevel"/>
    <w:tmpl w:val="5FACD6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6FB09DD"/>
    <w:multiLevelType w:val="multilevel"/>
    <w:tmpl w:val="0E7A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A2AD6"/>
    <w:multiLevelType w:val="hybridMultilevel"/>
    <w:tmpl w:val="12604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F8767D"/>
    <w:multiLevelType w:val="hybridMultilevel"/>
    <w:tmpl w:val="E820DB98"/>
    <w:lvl w:ilvl="0" w:tplc="3F2C02D8">
      <w:start w:val="6"/>
      <w:numFmt w:val="bullet"/>
      <w:lvlText w:val="-"/>
      <w:lvlJc w:val="left"/>
      <w:pPr>
        <w:ind w:left="720" w:hanging="360"/>
      </w:pPr>
      <w:rPr>
        <w:rFonts w:ascii="Verdana" w:eastAsia="Times New Roman" w:hAnsi="Verdana" w:cstheme="minorHAnsi"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EEC7FB2"/>
    <w:multiLevelType w:val="hybridMultilevel"/>
    <w:tmpl w:val="2C0E9A18"/>
    <w:lvl w:ilvl="0" w:tplc="DAA23084">
      <w:start w:val="1"/>
      <w:numFmt w:val="bullet"/>
      <w:lvlText w:val="-"/>
      <w:lvlJc w:val="left"/>
      <w:pPr>
        <w:ind w:left="720" w:hanging="360"/>
      </w:pPr>
      <w:rPr>
        <w:rFonts w:ascii="Aptos" w:eastAsiaTheme="minorHAnsi" w:hAnsi="Aptos"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17B276A"/>
    <w:multiLevelType w:val="multilevel"/>
    <w:tmpl w:val="6A66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2B2BAF"/>
    <w:multiLevelType w:val="hybridMultilevel"/>
    <w:tmpl w:val="034246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B8136B8"/>
    <w:multiLevelType w:val="hybridMultilevel"/>
    <w:tmpl w:val="A94C3C7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C2F38F1"/>
    <w:multiLevelType w:val="multilevel"/>
    <w:tmpl w:val="5536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3F2110"/>
    <w:multiLevelType w:val="multilevel"/>
    <w:tmpl w:val="5926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863141"/>
    <w:multiLevelType w:val="hybridMultilevel"/>
    <w:tmpl w:val="9BF457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77958CC"/>
    <w:multiLevelType w:val="multilevel"/>
    <w:tmpl w:val="820A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917DAB"/>
    <w:multiLevelType w:val="hybridMultilevel"/>
    <w:tmpl w:val="281888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8B52C83"/>
    <w:multiLevelType w:val="multilevel"/>
    <w:tmpl w:val="BF70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8333C5"/>
    <w:multiLevelType w:val="hybridMultilevel"/>
    <w:tmpl w:val="9D900726"/>
    <w:lvl w:ilvl="0" w:tplc="240A0001">
      <w:start w:val="1"/>
      <w:numFmt w:val="bullet"/>
      <w:lvlText w:val=""/>
      <w:lvlJc w:val="left"/>
      <w:pPr>
        <w:ind w:left="360" w:hanging="360"/>
      </w:pPr>
      <w:rPr>
        <w:rFonts w:ascii="Symbol" w:hAnsi="Symbol" w:cs="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3FBF397C"/>
    <w:multiLevelType w:val="hybridMultilevel"/>
    <w:tmpl w:val="6672B378"/>
    <w:lvl w:ilvl="0" w:tplc="99E22160">
      <w:start w:val="1"/>
      <w:numFmt w:val="decimal"/>
      <w:lvlText w:val="%1."/>
      <w:lvlJc w:val="left"/>
      <w:pPr>
        <w:ind w:left="720" w:hanging="360"/>
      </w:pPr>
      <w:rPr>
        <w:rFonts w:ascii="Verdana" w:hAnsi="Verdana" w:hint="default"/>
        <w:i w:val="0"/>
        <w:iCs/>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5F93460"/>
    <w:multiLevelType w:val="hybridMultilevel"/>
    <w:tmpl w:val="CA325C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6FA2BBE"/>
    <w:multiLevelType w:val="hybridMultilevel"/>
    <w:tmpl w:val="75443CFC"/>
    <w:lvl w:ilvl="0" w:tplc="0BC4A8A6">
      <w:start w:val="1"/>
      <w:numFmt w:val="bullet"/>
      <w:lvlText w:val=""/>
      <w:lvlJc w:val="left"/>
      <w:pPr>
        <w:ind w:left="720" w:hanging="360"/>
      </w:pPr>
      <w:rPr>
        <w:rFonts w:ascii="Wingdings" w:hAnsi="Wingdings" w:hint="default"/>
        <w:b w:val="0"/>
        <w:i w:val="0"/>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A876C79"/>
    <w:multiLevelType w:val="hybridMultilevel"/>
    <w:tmpl w:val="642C4D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CB878F1"/>
    <w:multiLevelType w:val="hybridMultilevel"/>
    <w:tmpl w:val="EC5C14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E21096E"/>
    <w:multiLevelType w:val="multilevel"/>
    <w:tmpl w:val="26FCE86A"/>
    <w:lvl w:ilvl="0">
      <w:start w:val="6"/>
      <w:numFmt w:val="bullet"/>
      <w:lvlText w:val="-"/>
      <w:lvlJc w:val="left"/>
      <w:pPr>
        <w:tabs>
          <w:tab w:val="num" w:pos="360"/>
        </w:tabs>
        <w:ind w:left="360" w:hanging="360"/>
      </w:pPr>
      <w:rPr>
        <w:rFonts w:ascii="Verdana" w:eastAsia="Times New Roman" w:hAnsi="Verdana" w:cstheme="minorHAnsi" w:hint="default"/>
        <w:color w:val="auto"/>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F937E7D"/>
    <w:multiLevelType w:val="hybridMultilevel"/>
    <w:tmpl w:val="AF94390E"/>
    <w:lvl w:ilvl="0" w:tplc="240A0001">
      <w:start w:val="1"/>
      <w:numFmt w:val="bullet"/>
      <w:lvlText w:val=""/>
      <w:lvlJc w:val="left"/>
      <w:pPr>
        <w:ind w:left="360" w:hanging="360"/>
      </w:pPr>
      <w:rPr>
        <w:rFonts w:ascii="Symbol" w:hAnsi="Symbol" w:cs="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4FF5277C"/>
    <w:multiLevelType w:val="multilevel"/>
    <w:tmpl w:val="F614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74149B"/>
    <w:multiLevelType w:val="hybridMultilevel"/>
    <w:tmpl w:val="CDCA68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21D7C1B"/>
    <w:multiLevelType w:val="hybridMultilevel"/>
    <w:tmpl w:val="F4060B96"/>
    <w:lvl w:ilvl="0" w:tplc="3F2C02D8">
      <w:start w:val="6"/>
      <w:numFmt w:val="bullet"/>
      <w:lvlText w:val="-"/>
      <w:lvlJc w:val="left"/>
      <w:pPr>
        <w:ind w:left="720" w:hanging="360"/>
      </w:pPr>
      <w:rPr>
        <w:rFonts w:ascii="Verdana" w:eastAsia="Times New Roman" w:hAnsi="Verdana" w:cstheme="minorHAnsi"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6F9670B"/>
    <w:multiLevelType w:val="hybridMultilevel"/>
    <w:tmpl w:val="D5B87B14"/>
    <w:lvl w:ilvl="0" w:tplc="DAA23084">
      <w:start w:val="1"/>
      <w:numFmt w:val="bullet"/>
      <w:lvlText w:val="-"/>
      <w:lvlJc w:val="left"/>
      <w:pPr>
        <w:ind w:left="720" w:hanging="360"/>
      </w:pPr>
      <w:rPr>
        <w:rFonts w:ascii="Aptos" w:eastAsiaTheme="minorHAnsi" w:hAnsi="Aptos"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80801D8"/>
    <w:multiLevelType w:val="multilevel"/>
    <w:tmpl w:val="48E4ACC2"/>
    <w:lvl w:ilvl="0">
      <w:start w:val="1"/>
      <w:numFmt w:val="decimal"/>
      <w:lvlText w:val="%1."/>
      <w:lvlJc w:val="left"/>
      <w:pPr>
        <w:ind w:left="224" w:hanging="598"/>
      </w:pPr>
      <w:rPr>
        <w:rFonts w:ascii="Calibri" w:eastAsia="Calibri" w:hAnsi="Calibri" w:cs="Calibri" w:hint="default"/>
        <w:w w:val="100"/>
        <w:sz w:val="24"/>
        <w:szCs w:val="24"/>
        <w:lang w:val="es-ES" w:eastAsia="en-US" w:bidi="ar-SA"/>
      </w:rPr>
    </w:lvl>
    <w:lvl w:ilvl="1">
      <w:start w:val="1"/>
      <w:numFmt w:val="decimal"/>
      <w:lvlText w:val="%1.%2."/>
      <w:lvlJc w:val="left"/>
      <w:pPr>
        <w:ind w:left="822" w:hanging="598"/>
      </w:pPr>
      <w:rPr>
        <w:rFonts w:ascii="Calibri" w:eastAsia="Calibri" w:hAnsi="Calibri" w:cs="Calibri" w:hint="default"/>
        <w:w w:val="100"/>
        <w:sz w:val="24"/>
        <w:szCs w:val="24"/>
        <w:lang w:val="es-ES" w:eastAsia="en-US" w:bidi="ar-SA"/>
      </w:rPr>
    </w:lvl>
    <w:lvl w:ilvl="2">
      <w:start w:val="1"/>
      <w:numFmt w:val="decimal"/>
      <w:lvlText w:val="%1.%2.%3."/>
      <w:lvlJc w:val="left"/>
      <w:pPr>
        <w:ind w:left="1021" w:hanging="800"/>
      </w:pPr>
      <w:rPr>
        <w:rFonts w:ascii="Calibri" w:eastAsia="Calibri" w:hAnsi="Calibri" w:cs="Calibri" w:hint="default"/>
        <w:spacing w:val="-3"/>
        <w:w w:val="100"/>
        <w:sz w:val="24"/>
        <w:szCs w:val="24"/>
        <w:lang w:val="es-ES" w:eastAsia="en-US" w:bidi="ar-SA"/>
      </w:rPr>
    </w:lvl>
    <w:lvl w:ilvl="3">
      <w:start w:val="1"/>
      <w:numFmt w:val="decimal"/>
      <w:lvlText w:val="%1.%2.%3.%4."/>
      <w:lvlJc w:val="left"/>
      <w:pPr>
        <w:ind w:left="1222" w:hanging="1001"/>
      </w:pPr>
      <w:rPr>
        <w:rFonts w:ascii="Calibri" w:eastAsia="Calibri" w:hAnsi="Calibri" w:cs="Calibri" w:hint="default"/>
        <w:spacing w:val="-3"/>
        <w:w w:val="100"/>
        <w:sz w:val="24"/>
        <w:szCs w:val="24"/>
        <w:lang w:val="es-ES" w:eastAsia="en-US" w:bidi="ar-SA"/>
      </w:rPr>
    </w:lvl>
    <w:lvl w:ilvl="4">
      <w:numFmt w:val="bullet"/>
      <w:lvlText w:val="•"/>
      <w:lvlJc w:val="left"/>
      <w:pPr>
        <w:ind w:left="1220" w:hanging="1001"/>
      </w:pPr>
      <w:rPr>
        <w:lang w:val="es-ES" w:eastAsia="en-US" w:bidi="ar-SA"/>
      </w:rPr>
    </w:lvl>
    <w:lvl w:ilvl="5">
      <w:numFmt w:val="bullet"/>
      <w:lvlText w:val="•"/>
      <w:lvlJc w:val="left"/>
      <w:pPr>
        <w:ind w:left="2680" w:hanging="1001"/>
      </w:pPr>
      <w:rPr>
        <w:lang w:val="es-ES" w:eastAsia="en-US" w:bidi="ar-SA"/>
      </w:rPr>
    </w:lvl>
    <w:lvl w:ilvl="6">
      <w:numFmt w:val="bullet"/>
      <w:lvlText w:val="•"/>
      <w:lvlJc w:val="left"/>
      <w:pPr>
        <w:ind w:left="4140" w:hanging="1001"/>
      </w:pPr>
      <w:rPr>
        <w:lang w:val="es-ES" w:eastAsia="en-US" w:bidi="ar-SA"/>
      </w:rPr>
    </w:lvl>
    <w:lvl w:ilvl="7">
      <w:numFmt w:val="bullet"/>
      <w:lvlText w:val="•"/>
      <w:lvlJc w:val="left"/>
      <w:pPr>
        <w:ind w:left="5600" w:hanging="1001"/>
      </w:pPr>
      <w:rPr>
        <w:lang w:val="es-ES" w:eastAsia="en-US" w:bidi="ar-SA"/>
      </w:rPr>
    </w:lvl>
    <w:lvl w:ilvl="8">
      <w:numFmt w:val="bullet"/>
      <w:lvlText w:val="•"/>
      <w:lvlJc w:val="left"/>
      <w:pPr>
        <w:ind w:left="7060" w:hanging="1001"/>
      </w:pPr>
      <w:rPr>
        <w:lang w:val="es-ES" w:eastAsia="en-US" w:bidi="ar-SA"/>
      </w:rPr>
    </w:lvl>
  </w:abstractNum>
  <w:abstractNum w:abstractNumId="32" w15:restartNumberingAfterBreak="0">
    <w:nsid w:val="5EA94832"/>
    <w:multiLevelType w:val="hybridMultilevel"/>
    <w:tmpl w:val="A56A4D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647F33A9"/>
    <w:multiLevelType w:val="hybridMultilevel"/>
    <w:tmpl w:val="CA325C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8154180"/>
    <w:multiLevelType w:val="multilevel"/>
    <w:tmpl w:val="273EB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776A01"/>
    <w:multiLevelType w:val="hybridMultilevel"/>
    <w:tmpl w:val="A4BE95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CC91EE3"/>
    <w:multiLevelType w:val="hybridMultilevel"/>
    <w:tmpl w:val="ABF42D76"/>
    <w:lvl w:ilvl="0" w:tplc="DAA23084">
      <w:start w:val="6"/>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DE7790D"/>
    <w:multiLevelType w:val="hybridMultilevel"/>
    <w:tmpl w:val="73923D3A"/>
    <w:lvl w:ilvl="0" w:tplc="3F2C02D8">
      <w:start w:val="6"/>
      <w:numFmt w:val="bullet"/>
      <w:lvlText w:val="-"/>
      <w:lvlJc w:val="left"/>
      <w:pPr>
        <w:ind w:left="720" w:hanging="360"/>
      </w:pPr>
      <w:rPr>
        <w:rFonts w:ascii="Verdana" w:eastAsia="Times New Roman" w:hAnsi="Verdana" w:cstheme="minorHAnsi"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28065A3"/>
    <w:multiLevelType w:val="hybridMultilevel"/>
    <w:tmpl w:val="CA325C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3B07B84"/>
    <w:multiLevelType w:val="hybridMultilevel"/>
    <w:tmpl w:val="A72E0D1A"/>
    <w:lvl w:ilvl="0" w:tplc="DAA23084">
      <w:start w:val="1"/>
      <w:numFmt w:val="bullet"/>
      <w:lvlText w:val="-"/>
      <w:lvlJc w:val="left"/>
      <w:pPr>
        <w:ind w:left="720" w:hanging="360"/>
      </w:pPr>
      <w:rPr>
        <w:rFonts w:ascii="Aptos" w:eastAsiaTheme="minorHAnsi" w:hAnsi="Aptos"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63D53D9"/>
    <w:multiLevelType w:val="hybridMultilevel"/>
    <w:tmpl w:val="3E7230B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7A9625C"/>
    <w:multiLevelType w:val="hybridMultilevel"/>
    <w:tmpl w:val="6D4EBF66"/>
    <w:lvl w:ilvl="0" w:tplc="0BC4A8A6">
      <w:start w:val="1"/>
      <w:numFmt w:val="bullet"/>
      <w:lvlText w:val=""/>
      <w:lvlJc w:val="left"/>
      <w:pPr>
        <w:ind w:left="720" w:hanging="360"/>
      </w:pPr>
      <w:rPr>
        <w:rFonts w:ascii="Wingdings" w:hAnsi="Wingdings" w:hint="default"/>
        <w:b w:val="0"/>
        <w:i w:val="0"/>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9E87941"/>
    <w:multiLevelType w:val="hybridMultilevel"/>
    <w:tmpl w:val="0780383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3" w15:restartNumberingAfterBreak="0">
    <w:nsid w:val="7A764A78"/>
    <w:multiLevelType w:val="multilevel"/>
    <w:tmpl w:val="3C68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3491368">
    <w:abstractNumId w:val="4"/>
  </w:num>
  <w:num w:numId="2" w16cid:durableId="987898829">
    <w:abstractNumId w:val="0"/>
  </w:num>
  <w:num w:numId="3" w16cid:durableId="1513447357">
    <w:abstractNumId w:val="3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 w16cid:durableId="1142111540">
    <w:abstractNumId w:val="26"/>
  </w:num>
  <w:num w:numId="5" w16cid:durableId="943611503">
    <w:abstractNumId w:val="19"/>
  </w:num>
  <w:num w:numId="6" w16cid:durableId="1870488297">
    <w:abstractNumId w:val="42"/>
  </w:num>
  <w:num w:numId="7" w16cid:durableId="1023283612">
    <w:abstractNumId w:val="12"/>
  </w:num>
  <w:num w:numId="8" w16cid:durableId="1618172927">
    <w:abstractNumId w:val="32"/>
  </w:num>
  <w:num w:numId="9" w16cid:durableId="1254051677">
    <w:abstractNumId w:val="38"/>
  </w:num>
  <w:num w:numId="10" w16cid:durableId="728844052">
    <w:abstractNumId w:val="9"/>
  </w:num>
  <w:num w:numId="11" w16cid:durableId="1496650765">
    <w:abstractNumId w:val="28"/>
  </w:num>
  <w:num w:numId="12" w16cid:durableId="1311835374">
    <w:abstractNumId w:val="30"/>
  </w:num>
  <w:num w:numId="13" w16cid:durableId="2131319588">
    <w:abstractNumId w:val="23"/>
  </w:num>
  <w:num w:numId="14" w16cid:durableId="723991640">
    <w:abstractNumId w:val="15"/>
  </w:num>
  <w:num w:numId="15" w16cid:durableId="468473927">
    <w:abstractNumId w:val="36"/>
  </w:num>
  <w:num w:numId="16" w16cid:durableId="1024752167">
    <w:abstractNumId w:val="39"/>
  </w:num>
  <w:num w:numId="17" w16cid:durableId="1814834384">
    <w:abstractNumId w:val="40"/>
  </w:num>
  <w:num w:numId="18" w16cid:durableId="378558934">
    <w:abstractNumId w:val="37"/>
  </w:num>
  <w:num w:numId="19" w16cid:durableId="683746330">
    <w:abstractNumId w:val="33"/>
  </w:num>
  <w:num w:numId="20" w16cid:durableId="2129541984">
    <w:abstractNumId w:val="21"/>
  </w:num>
  <w:num w:numId="21" w16cid:durableId="546331827">
    <w:abstractNumId w:val="41"/>
  </w:num>
  <w:num w:numId="22" w16cid:durableId="782382888">
    <w:abstractNumId w:val="6"/>
  </w:num>
  <w:num w:numId="23" w16cid:durableId="1394040914">
    <w:abstractNumId w:val="5"/>
  </w:num>
  <w:num w:numId="24" w16cid:durableId="1908031186">
    <w:abstractNumId w:val="24"/>
  </w:num>
  <w:num w:numId="25" w16cid:durableId="1760174649">
    <w:abstractNumId w:val="11"/>
  </w:num>
  <w:num w:numId="26" w16cid:durableId="2062559799">
    <w:abstractNumId w:val="20"/>
  </w:num>
  <w:num w:numId="27" w16cid:durableId="203179999">
    <w:abstractNumId w:val="0"/>
  </w:num>
  <w:num w:numId="28" w16cid:durableId="775637464">
    <w:abstractNumId w:val="0"/>
  </w:num>
  <w:num w:numId="29" w16cid:durableId="1207984721">
    <w:abstractNumId w:val="0"/>
  </w:num>
  <w:num w:numId="30" w16cid:durableId="1742097861">
    <w:abstractNumId w:val="22"/>
  </w:num>
  <w:num w:numId="31" w16cid:durableId="2079935429">
    <w:abstractNumId w:val="8"/>
  </w:num>
  <w:num w:numId="32" w16cid:durableId="65079091">
    <w:abstractNumId w:val="29"/>
  </w:num>
  <w:num w:numId="33" w16cid:durableId="18167324">
    <w:abstractNumId w:val="3"/>
  </w:num>
  <w:num w:numId="34" w16cid:durableId="211889201">
    <w:abstractNumId w:val="16"/>
  </w:num>
  <w:num w:numId="35" w16cid:durableId="1915040614">
    <w:abstractNumId w:val="25"/>
  </w:num>
  <w:num w:numId="36" w16cid:durableId="408041785">
    <w:abstractNumId w:val="35"/>
  </w:num>
  <w:num w:numId="37" w16cid:durableId="1731533488">
    <w:abstractNumId w:val="7"/>
  </w:num>
  <w:num w:numId="38" w16cid:durableId="1115714028">
    <w:abstractNumId w:val="1"/>
  </w:num>
  <w:num w:numId="39" w16cid:durableId="824198946">
    <w:abstractNumId w:val="13"/>
  </w:num>
  <w:num w:numId="40" w16cid:durableId="2025210805">
    <w:abstractNumId w:val="10"/>
  </w:num>
  <w:num w:numId="41" w16cid:durableId="960110404">
    <w:abstractNumId w:val="18"/>
  </w:num>
  <w:num w:numId="42" w16cid:durableId="1430272270">
    <w:abstractNumId w:val="14"/>
  </w:num>
  <w:num w:numId="43" w16cid:durableId="594939883">
    <w:abstractNumId w:val="43"/>
  </w:num>
  <w:num w:numId="44" w16cid:durableId="993724868">
    <w:abstractNumId w:val="34"/>
  </w:num>
  <w:num w:numId="45" w16cid:durableId="634142950">
    <w:abstractNumId w:val="27"/>
  </w:num>
  <w:num w:numId="46" w16cid:durableId="690182787">
    <w:abstractNumId w:val="2"/>
  </w:num>
  <w:num w:numId="47" w16cid:durableId="19722492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36"/>
    <w:rsid w:val="00001406"/>
    <w:rsid w:val="00001B2D"/>
    <w:rsid w:val="000108B3"/>
    <w:rsid w:val="00021019"/>
    <w:rsid w:val="00026562"/>
    <w:rsid w:val="000373AA"/>
    <w:rsid w:val="00040D4D"/>
    <w:rsid w:val="0004242E"/>
    <w:rsid w:val="00050E37"/>
    <w:rsid w:val="0005381D"/>
    <w:rsid w:val="000555DB"/>
    <w:rsid w:val="00064EF3"/>
    <w:rsid w:val="00073BAA"/>
    <w:rsid w:val="000846AB"/>
    <w:rsid w:val="000939EC"/>
    <w:rsid w:val="000A096E"/>
    <w:rsid w:val="000C544B"/>
    <w:rsid w:val="000D5098"/>
    <w:rsid w:val="000E1F4A"/>
    <w:rsid w:val="000F4559"/>
    <w:rsid w:val="00103084"/>
    <w:rsid w:val="00110143"/>
    <w:rsid w:val="00113599"/>
    <w:rsid w:val="00120166"/>
    <w:rsid w:val="0012094B"/>
    <w:rsid w:val="00121B40"/>
    <w:rsid w:val="0012496E"/>
    <w:rsid w:val="00144D9A"/>
    <w:rsid w:val="00160E1B"/>
    <w:rsid w:val="00170F0E"/>
    <w:rsid w:val="001761E7"/>
    <w:rsid w:val="00177E16"/>
    <w:rsid w:val="00180F67"/>
    <w:rsid w:val="00185BDA"/>
    <w:rsid w:val="001939DA"/>
    <w:rsid w:val="00193B31"/>
    <w:rsid w:val="00197D2B"/>
    <w:rsid w:val="001A3C7B"/>
    <w:rsid w:val="001A42F4"/>
    <w:rsid w:val="001B6B2E"/>
    <w:rsid w:val="001C4F8F"/>
    <w:rsid w:val="001C59FD"/>
    <w:rsid w:val="001C5AF0"/>
    <w:rsid w:val="001C6604"/>
    <w:rsid w:val="001D26D5"/>
    <w:rsid w:val="001E418F"/>
    <w:rsid w:val="001E6619"/>
    <w:rsid w:val="001F1B29"/>
    <w:rsid w:val="002039B1"/>
    <w:rsid w:val="00204B8C"/>
    <w:rsid w:val="002055A0"/>
    <w:rsid w:val="002079BF"/>
    <w:rsid w:val="002102AE"/>
    <w:rsid w:val="00211828"/>
    <w:rsid w:val="00225561"/>
    <w:rsid w:val="002321DD"/>
    <w:rsid w:val="00233A79"/>
    <w:rsid w:val="002429DE"/>
    <w:rsid w:val="002458C7"/>
    <w:rsid w:val="00250438"/>
    <w:rsid w:val="00255542"/>
    <w:rsid w:val="002559F6"/>
    <w:rsid w:val="00256928"/>
    <w:rsid w:val="00260A1B"/>
    <w:rsid w:val="00270E13"/>
    <w:rsid w:val="00275FF8"/>
    <w:rsid w:val="00290BE0"/>
    <w:rsid w:val="0029261F"/>
    <w:rsid w:val="00297409"/>
    <w:rsid w:val="002A2687"/>
    <w:rsid w:val="002B0199"/>
    <w:rsid w:val="002E448B"/>
    <w:rsid w:val="002E4E31"/>
    <w:rsid w:val="002E6EB3"/>
    <w:rsid w:val="002F7827"/>
    <w:rsid w:val="0030489C"/>
    <w:rsid w:val="00305A5D"/>
    <w:rsid w:val="003355B0"/>
    <w:rsid w:val="0034236B"/>
    <w:rsid w:val="003537BC"/>
    <w:rsid w:val="00355E66"/>
    <w:rsid w:val="00360EEE"/>
    <w:rsid w:val="0036238C"/>
    <w:rsid w:val="00362A89"/>
    <w:rsid w:val="00371797"/>
    <w:rsid w:val="00372943"/>
    <w:rsid w:val="00375ADC"/>
    <w:rsid w:val="00377B94"/>
    <w:rsid w:val="00377BFF"/>
    <w:rsid w:val="003A0671"/>
    <w:rsid w:val="003A3731"/>
    <w:rsid w:val="003A7D8E"/>
    <w:rsid w:val="003B322D"/>
    <w:rsid w:val="003B7F27"/>
    <w:rsid w:val="003C640F"/>
    <w:rsid w:val="003D066D"/>
    <w:rsid w:val="003D2DB4"/>
    <w:rsid w:val="003F39AB"/>
    <w:rsid w:val="003F7109"/>
    <w:rsid w:val="003F7BBD"/>
    <w:rsid w:val="004128DE"/>
    <w:rsid w:val="0041534A"/>
    <w:rsid w:val="00422AC0"/>
    <w:rsid w:val="0043607A"/>
    <w:rsid w:val="00436E05"/>
    <w:rsid w:val="00441941"/>
    <w:rsid w:val="0045170F"/>
    <w:rsid w:val="004604B7"/>
    <w:rsid w:val="00462487"/>
    <w:rsid w:val="004677E4"/>
    <w:rsid w:val="00474783"/>
    <w:rsid w:val="004814DA"/>
    <w:rsid w:val="00483E24"/>
    <w:rsid w:val="00487D80"/>
    <w:rsid w:val="00496456"/>
    <w:rsid w:val="004A12F9"/>
    <w:rsid w:val="004A4A2B"/>
    <w:rsid w:val="004C5920"/>
    <w:rsid w:val="004C6A6B"/>
    <w:rsid w:val="004F49F9"/>
    <w:rsid w:val="004F6EB3"/>
    <w:rsid w:val="00502FAB"/>
    <w:rsid w:val="005143B4"/>
    <w:rsid w:val="00516D77"/>
    <w:rsid w:val="00522EB5"/>
    <w:rsid w:val="00527DB5"/>
    <w:rsid w:val="00536F04"/>
    <w:rsid w:val="0055300C"/>
    <w:rsid w:val="005703BA"/>
    <w:rsid w:val="00585C74"/>
    <w:rsid w:val="005A32AA"/>
    <w:rsid w:val="005B21FD"/>
    <w:rsid w:val="005C4C5B"/>
    <w:rsid w:val="005D5019"/>
    <w:rsid w:val="005E4E5F"/>
    <w:rsid w:val="005E6E51"/>
    <w:rsid w:val="005F5EF9"/>
    <w:rsid w:val="006068B1"/>
    <w:rsid w:val="0061497D"/>
    <w:rsid w:val="00614DF8"/>
    <w:rsid w:val="006166BF"/>
    <w:rsid w:val="0064339E"/>
    <w:rsid w:val="00646A00"/>
    <w:rsid w:val="00651723"/>
    <w:rsid w:val="0065231A"/>
    <w:rsid w:val="00655CE3"/>
    <w:rsid w:val="006633C6"/>
    <w:rsid w:val="00696BF7"/>
    <w:rsid w:val="00697DB8"/>
    <w:rsid w:val="006A1A79"/>
    <w:rsid w:val="006A4E02"/>
    <w:rsid w:val="006A6172"/>
    <w:rsid w:val="006B39F3"/>
    <w:rsid w:val="006B67B1"/>
    <w:rsid w:val="006D375D"/>
    <w:rsid w:val="006F6DC3"/>
    <w:rsid w:val="006F779C"/>
    <w:rsid w:val="0071619B"/>
    <w:rsid w:val="00736246"/>
    <w:rsid w:val="00745A13"/>
    <w:rsid w:val="007559F4"/>
    <w:rsid w:val="00757B36"/>
    <w:rsid w:val="00761454"/>
    <w:rsid w:val="00781782"/>
    <w:rsid w:val="00793126"/>
    <w:rsid w:val="00797CFB"/>
    <w:rsid w:val="007A216B"/>
    <w:rsid w:val="007A692F"/>
    <w:rsid w:val="007B0023"/>
    <w:rsid w:val="007D0651"/>
    <w:rsid w:val="007D5343"/>
    <w:rsid w:val="007E7280"/>
    <w:rsid w:val="007F11B3"/>
    <w:rsid w:val="007F1A8F"/>
    <w:rsid w:val="007F5410"/>
    <w:rsid w:val="00801E43"/>
    <w:rsid w:val="00802214"/>
    <w:rsid w:val="00804F33"/>
    <w:rsid w:val="00813104"/>
    <w:rsid w:val="0081555F"/>
    <w:rsid w:val="008335B0"/>
    <w:rsid w:val="00842F42"/>
    <w:rsid w:val="008718C1"/>
    <w:rsid w:val="00871B1F"/>
    <w:rsid w:val="0088056D"/>
    <w:rsid w:val="00880B9A"/>
    <w:rsid w:val="008827B8"/>
    <w:rsid w:val="00884418"/>
    <w:rsid w:val="00892F25"/>
    <w:rsid w:val="00892F6F"/>
    <w:rsid w:val="008952F7"/>
    <w:rsid w:val="008958DF"/>
    <w:rsid w:val="008A1091"/>
    <w:rsid w:val="008A68DC"/>
    <w:rsid w:val="008A7C9A"/>
    <w:rsid w:val="008D6A93"/>
    <w:rsid w:val="008F367D"/>
    <w:rsid w:val="008F47C3"/>
    <w:rsid w:val="008F5F57"/>
    <w:rsid w:val="008F6FB5"/>
    <w:rsid w:val="00920ADA"/>
    <w:rsid w:val="00933258"/>
    <w:rsid w:val="00935E6E"/>
    <w:rsid w:val="00936918"/>
    <w:rsid w:val="00946968"/>
    <w:rsid w:val="00950141"/>
    <w:rsid w:val="009505F4"/>
    <w:rsid w:val="009550F5"/>
    <w:rsid w:val="00973562"/>
    <w:rsid w:val="00974008"/>
    <w:rsid w:val="00976162"/>
    <w:rsid w:val="009808A4"/>
    <w:rsid w:val="009928B4"/>
    <w:rsid w:val="009A307C"/>
    <w:rsid w:val="009A385A"/>
    <w:rsid w:val="009A5929"/>
    <w:rsid w:val="009A6399"/>
    <w:rsid w:val="009C1B3B"/>
    <w:rsid w:val="009D46D7"/>
    <w:rsid w:val="009D5BEA"/>
    <w:rsid w:val="00A04A0F"/>
    <w:rsid w:val="00A0595E"/>
    <w:rsid w:val="00A05FD6"/>
    <w:rsid w:val="00A07D29"/>
    <w:rsid w:val="00A200DD"/>
    <w:rsid w:val="00A26A2E"/>
    <w:rsid w:val="00A33AA0"/>
    <w:rsid w:val="00A538DC"/>
    <w:rsid w:val="00A61779"/>
    <w:rsid w:val="00A66030"/>
    <w:rsid w:val="00A7674E"/>
    <w:rsid w:val="00A86CE3"/>
    <w:rsid w:val="00A87A96"/>
    <w:rsid w:val="00A955A8"/>
    <w:rsid w:val="00A97629"/>
    <w:rsid w:val="00A9794E"/>
    <w:rsid w:val="00AB566D"/>
    <w:rsid w:val="00AC2551"/>
    <w:rsid w:val="00AD23EF"/>
    <w:rsid w:val="00AE1886"/>
    <w:rsid w:val="00AF1311"/>
    <w:rsid w:val="00AF31C0"/>
    <w:rsid w:val="00B0328B"/>
    <w:rsid w:val="00B127D4"/>
    <w:rsid w:val="00B1365F"/>
    <w:rsid w:val="00B32831"/>
    <w:rsid w:val="00B40D49"/>
    <w:rsid w:val="00B47F22"/>
    <w:rsid w:val="00B5150C"/>
    <w:rsid w:val="00B51E10"/>
    <w:rsid w:val="00B52589"/>
    <w:rsid w:val="00B543CC"/>
    <w:rsid w:val="00B62CD2"/>
    <w:rsid w:val="00B67038"/>
    <w:rsid w:val="00B6764B"/>
    <w:rsid w:val="00B7588D"/>
    <w:rsid w:val="00B75D91"/>
    <w:rsid w:val="00B843D8"/>
    <w:rsid w:val="00B87009"/>
    <w:rsid w:val="00B90716"/>
    <w:rsid w:val="00BA0523"/>
    <w:rsid w:val="00BA1479"/>
    <w:rsid w:val="00BA297D"/>
    <w:rsid w:val="00BA6824"/>
    <w:rsid w:val="00BB7C6E"/>
    <w:rsid w:val="00BC2C8A"/>
    <w:rsid w:val="00BE0790"/>
    <w:rsid w:val="00BE4E5B"/>
    <w:rsid w:val="00BE79C6"/>
    <w:rsid w:val="00BF3E15"/>
    <w:rsid w:val="00C03018"/>
    <w:rsid w:val="00C12FE7"/>
    <w:rsid w:val="00C21B4B"/>
    <w:rsid w:val="00C21FF8"/>
    <w:rsid w:val="00C30FA3"/>
    <w:rsid w:val="00C3444E"/>
    <w:rsid w:val="00C4184D"/>
    <w:rsid w:val="00C53113"/>
    <w:rsid w:val="00C57B10"/>
    <w:rsid w:val="00C614AE"/>
    <w:rsid w:val="00C61A9E"/>
    <w:rsid w:val="00C65A65"/>
    <w:rsid w:val="00C71CE9"/>
    <w:rsid w:val="00C86EE1"/>
    <w:rsid w:val="00C92C3D"/>
    <w:rsid w:val="00C970BA"/>
    <w:rsid w:val="00CA4E7F"/>
    <w:rsid w:val="00CD77D5"/>
    <w:rsid w:val="00CE0F73"/>
    <w:rsid w:val="00CF5A8C"/>
    <w:rsid w:val="00D00F47"/>
    <w:rsid w:val="00D0118C"/>
    <w:rsid w:val="00D03D7D"/>
    <w:rsid w:val="00D06A41"/>
    <w:rsid w:val="00D12645"/>
    <w:rsid w:val="00D16E9E"/>
    <w:rsid w:val="00D21413"/>
    <w:rsid w:val="00D235A5"/>
    <w:rsid w:val="00D23765"/>
    <w:rsid w:val="00D25B97"/>
    <w:rsid w:val="00D27A21"/>
    <w:rsid w:val="00D30B03"/>
    <w:rsid w:val="00D34D20"/>
    <w:rsid w:val="00D34DE0"/>
    <w:rsid w:val="00D41457"/>
    <w:rsid w:val="00D464C6"/>
    <w:rsid w:val="00D50C53"/>
    <w:rsid w:val="00D51B54"/>
    <w:rsid w:val="00D74F32"/>
    <w:rsid w:val="00D838F7"/>
    <w:rsid w:val="00D935D2"/>
    <w:rsid w:val="00DA71D9"/>
    <w:rsid w:val="00DB22A1"/>
    <w:rsid w:val="00DB6CE8"/>
    <w:rsid w:val="00DC33CA"/>
    <w:rsid w:val="00DC70BB"/>
    <w:rsid w:val="00DE04A6"/>
    <w:rsid w:val="00DF5CBF"/>
    <w:rsid w:val="00E04B20"/>
    <w:rsid w:val="00E07C20"/>
    <w:rsid w:val="00E130C7"/>
    <w:rsid w:val="00E16A84"/>
    <w:rsid w:val="00E30C11"/>
    <w:rsid w:val="00E328CF"/>
    <w:rsid w:val="00E32B75"/>
    <w:rsid w:val="00E32BE7"/>
    <w:rsid w:val="00E32E91"/>
    <w:rsid w:val="00E7129B"/>
    <w:rsid w:val="00E72D95"/>
    <w:rsid w:val="00E758FA"/>
    <w:rsid w:val="00E86D3E"/>
    <w:rsid w:val="00E935A1"/>
    <w:rsid w:val="00E93EF6"/>
    <w:rsid w:val="00E9449F"/>
    <w:rsid w:val="00E966E7"/>
    <w:rsid w:val="00EA30B7"/>
    <w:rsid w:val="00EA48AA"/>
    <w:rsid w:val="00EA7254"/>
    <w:rsid w:val="00EB56F2"/>
    <w:rsid w:val="00EB63F9"/>
    <w:rsid w:val="00EC2813"/>
    <w:rsid w:val="00EC603C"/>
    <w:rsid w:val="00EE472B"/>
    <w:rsid w:val="00F11D73"/>
    <w:rsid w:val="00F13511"/>
    <w:rsid w:val="00F2199D"/>
    <w:rsid w:val="00F23E52"/>
    <w:rsid w:val="00F27C12"/>
    <w:rsid w:val="00F30CC4"/>
    <w:rsid w:val="00F62662"/>
    <w:rsid w:val="00F66B7A"/>
    <w:rsid w:val="00F7067B"/>
    <w:rsid w:val="00F747D5"/>
    <w:rsid w:val="00F83A4A"/>
    <w:rsid w:val="00F85084"/>
    <w:rsid w:val="00FA778E"/>
    <w:rsid w:val="00FC3E0F"/>
    <w:rsid w:val="00FD31EB"/>
    <w:rsid w:val="00FD5392"/>
    <w:rsid w:val="00FE676F"/>
    <w:rsid w:val="00FE7173"/>
    <w:rsid w:val="00FE77CB"/>
    <w:rsid w:val="00FF67D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4308"/>
  <w15:chartTrackingRefBased/>
  <w15:docId w15:val="{82F1AF6E-31FF-4CFD-85E0-BEF35F90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CBF"/>
    <w:pPr>
      <w:suppressAutoHyphens/>
      <w:spacing w:after="0" w:line="240" w:lineRule="auto"/>
      <w:jc w:val="both"/>
    </w:pPr>
    <w:rPr>
      <w:rFonts w:ascii="Bookman Old Style" w:eastAsia="Times New Roman" w:hAnsi="Bookman Old Style" w:cs="Times New Roman"/>
      <w:i/>
      <w:kern w:val="0"/>
      <w:sz w:val="20"/>
      <w:szCs w:val="20"/>
      <w:lang w:eastAsia="ar-SA"/>
      <w14:ligatures w14:val="none"/>
    </w:rPr>
  </w:style>
  <w:style w:type="paragraph" w:styleId="Ttulo1">
    <w:name w:val="heading 1"/>
    <w:basedOn w:val="Normal"/>
    <w:next w:val="Normal"/>
    <w:link w:val="Ttulo1Car"/>
    <w:qFormat/>
    <w:rsid w:val="00920ADA"/>
    <w:pPr>
      <w:keepNext/>
      <w:numPr>
        <w:numId w:val="2"/>
      </w:numPr>
      <w:spacing w:before="240" w:after="60"/>
      <w:outlineLvl w:val="0"/>
    </w:pPr>
    <w:rPr>
      <w:rFonts w:ascii="Verdana" w:hAnsi="Verdana" w:cs="Arial"/>
      <w:b/>
      <w:bCs/>
      <w:i w:val="0"/>
      <w:kern w:val="1"/>
      <w:sz w:val="24"/>
      <w:szCs w:val="32"/>
    </w:rPr>
  </w:style>
  <w:style w:type="paragraph" w:styleId="Ttulo2">
    <w:name w:val="heading 2"/>
    <w:basedOn w:val="Normal"/>
    <w:next w:val="Normal"/>
    <w:link w:val="Ttulo2Car"/>
    <w:qFormat/>
    <w:rsid w:val="00B127D4"/>
    <w:pPr>
      <w:keepNext/>
      <w:numPr>
        <w:ilvl w:val="1"/>
        <w:numId w:val="2"/>
      </w:numPr>
      <w:spacing w:before="240" w:after="60"/>
      <w:outlineLvl w:val="1"/>
    </w:pPr>
    <w:rPr>
      <w:rFonts w:ascii="Arial" w:hAnsi="Arial" w:cs="Arial"/>
      <w:b/>
      <w:bCs/>
      <w:i w:val="0"/>
      <w:iCs/>
      <w:sz w:val="28"/>
      <w:szCs w:val="28"/>
    </w:rPr>
  </w:style>
  <w:style w:type="paragraph" w:styleId="Ttulo3">
    <w:name w:val="heading 3"/>
    <w:basedOn w:val="Normal"/>
    <w:next w:val="Normal"/>
    <w:link w:val="Ttulo3Car"/>
    <w:uiPriority w:val="9"/>
    <w:semiHidden/>
    <w:unhideWhenUsed/>
    <w:qFormat/>
    <w:rsid w:val="0047478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8">
    <w:name w:val="heading 8"/>
    <w:basedOn w:val="Normal"/>
    <w:next w:val="Normal"/>
    <w:link w:val="Ttulo8Car"/>
    <w:qFormat/>
    <w:rsid w:val="00B127D4"/>
    <w:pPr>
      <w:keepNext/>
      <w:numPr>
        <w:ilvl w:val="7"/>
        <w:numId w:val="2"/>
      </w:numPr>
      <w:jc w:val="center"/>
      <w:outlineLvl w:val="7"/>
    </w:pPr>
    <w:rPr>
      <w:lang w:val="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57B36"/>
    <w:pPr>
      <w:tabs>
        <w:tab w:val="center" w:pos="4419"/>
        <w:tab w:val="right" w:pos="8838"/>
      </w:tabs>
    </w:pPr>
  </w:style>
  <w:style w:type="character" w:customStyle="1" w:styleId="EncabezadoCar">
    <w:name w:val="Encabezado Car"/>
    <w:basedOn w:val="Fuentedeprrafopredeter"/>
    <w:link w:val="Encabezado"/>
    <w:rsid w:val="00757B36"/>
  </w:style>
  <w:style w:type="paragraph" w:styleId="Piedepgina">
    <w:name w:val="footer"/>
    <w:basedOn w:val="Normal"/>
    <w:link w:val="PiedepginaCar"/>
    <w:uiPriority w:val="99"/>
    <w:unhideWhenUsed/>
    <w:rsid w:val="00757B36"/>
    <w:pPr>
      <w:tabs>
        <w:tab w:val="center" w:pos="4419"/>
        <w:tab w:val="right" w:pos="8838"/>
      </w:tabs>
    </w:pPr>
  </w:style>
  <w:style w:type="character" w:customStyle="1" w:styleId="PiedepginaCar">
    <w:name w:val="Pie de página Car"/>
    <w:basedOn w:val="Fuentedeprrafopredeter"/>
    <w:link w:val="Piedepgina"/>
    <w:uiPriority w:val="99"/>
    <w:rsid w:val="00757B36"/>
  </w:style>
  <w:style w:type="character" w:styleId="Hipervnculo">
    <w:name w:val="Hyperlink"/>
    <w:basedOn w:val="Fuentedeprrafopredeter"/>
    <w:uiPriority w:val="99"/>
    <w:unhideWhenUsed/>
    <w:rsid w:val="00757B36"/>
    <w:rPr>
      <w:color w:val="0563C1" w:themeColor="hyperlink"/>
      <w:u w:val="single"/>
    </w:rPr>
  </w:style>
  <w:style w:type="character" w:customStyle="1" w:styleId="Mencinsinresolver1">
    <w:name w:val="Mención sin resolver1"/>
    <w:basedOn w:val="Fuentedeprrafopredeter"/>
    <w:uiPriority w:val="99"/>
    <w:semiHidden/>
    <w:unhideWhenUsed/>
    <w:rsid w:val="00757B36"/>
    <w:rPr>
      <w:color w:val="605E5C"/>
      <w:shd w:val="clear" w:color="auto" w:fill="E1DFDD"/>
    </w:rPr>
  </w:style>
  <w:style w:type="paragraph" w:styleId="Prrafodelista">
    <w:name w:val="List Paragraph"/>
    <w:basedOn w:val="Normal"/>
    <w:uiPriority w:val="34"/>
    <w:qFormat/>
    <w:rsid w:val="00757B36"/>
    <w:pPr>
      <w:ind w:left="720"/>
      <w:contextualSpacing/>
    </w:pPr>
  </w:style>
  <w:style w:type="character" w:customStyle="1" w:styleId="Ttulo1Car">
    <w:name w:val="Título 1 Car"/>
    <w:basedOn w:val="Fuentedeprrafopredeter"/>
    <w:link w:val="Ttulo1"/>
    <w:rsid w:val="00920ADA"/>
    <w:rPr>
      <w:rFonts w:ascii="Verdana" w:eastAsia="Times New Roman" w:hAnsi="Verdana" w:cs="Arial"/>
      <w:b/>
      <w:bCs/>
      <w:kern w:val="1"/>
      <w:sz w:val="24"/>
      <w:szCs w:val="32"/>
      <w:lang w:eastAsia="ar-SA"/>
      <w14:ligatures w14:val="none"/>
    </w:rPr>
  </w:style>
  <w:style w:type="character" w:customStyle="1" w:styleId="Ttulo2Car">
    <w:name w:val="Título 2 Car"/>
    <w:basedOn w:val="Fuentedeprrafopredeter"/>
    <w:link w:val="Ttulo2"/>
    <w:rsid w:val="00B127D4"/>
    <w:rPr>
      <w:rFonts w:ascii="Arial" w:eastAsia="Times New Roman" w:hAnsi="Arial" w:cs="Arial"/>
      <w:b/>
      <w:bCs/>
      <w:iCs/>
      <w:kern w:val="0"/>
      <w:sz w:val="28"/>
      <w:szCs w:val="28"/>
      <w:lang w:eastAsia="ar-SA"/>
      <w14:ligatures w14:val="none"/>
    </w:rPr>
  </w:style>
  <w:style w:type="character" w:customStyle="1" w:styleId="Ttulo8Car">
    <w:name w:val="Título 8 Car"/>
    <w:basedOn w:val="Fuentedeprrafopredeter"/>
    <w:link w:val="Ttulo8"/>
    <w:rsid w:val="00B127D4"/>
    <w:rPr>
      <w:rFonts w:ascii="Bookman Old Style" w:eastAsia="Times New Roman" w:hAnsi="Bookman Old Style" w:cs="Times New Roman"/>
      <w:i/>
      <w:kern w:val="0"/>
      <w:sz w:val="20"/>
      <w:szCs w:val="20"/>
      <w:lang w:val="es-ES_tradnl" w:eastAsia="ar-SA"/>
      <w14:ligatures w14:val="none"/>
    </w:rPr>
  </w:style>
  <w:style w:type="paragraph" w:styleId="Textoindependiente">
    <w:name w:val="Body Text"/>
    <w:basedOn w:val="Normal"/>
    <w:link w:val="TextoindependienteCar"/>
    <w:uiPriority w:val="1"/>
    <w:qFormat/>
    <w:rsid w:val="00B127D4"/>
    <w:pPr>
      <w:widowControl w:val="0"/>
    </w:pPr>
    <w:rPr>
      <w:rFonts w:ascii="Arial" w:hAnsi="Arial"/>
      <w:i w:val="0"/>
      <w:lang w:val="es-ES_tradnl"/>
    </w:rPr>
  </w:style>
  <w:style w:type="character" w:customStyle="1" w:styleId="TextoindependienteCar">
    <w:name w:val="Texto independiente Car"/>
    <w:basedOn w:val="Fuentedeprrafopredeter"/>
    <w:link w:val="Textoindependiente"/>
    <w:rsid w:val="00B127D4"/>
    <w:rPr>
      <w:rFonts w:ascii="Arial" w:eastAsia="Times New Roman" w:hAnsi="Arial" w:cs="Times New Roman"/>
      <w:kern w:val="0"/>
      <w:sz w:val="20"/>
      <w:szCs w:val="20"/>
      <w:lang w:val="es-ES_tradnl" w:eastAsia="ar-SA"/>
      <w14:ligatures w14:val="none"/>
    </w:rPr>
  </w:style>
  <w:style w:type="character" w:customStyle="1" w:styleId="Absatz-Standardschriftart">
    <w:name w:val="Absatz-Standardschriftart"/>
    <w:rsid w:val="004677E4"/>
  </w:style>
  <w:style w:type="character" w:customStyle="1" w:styleId="WW8Num3z0">
    <w:name w:val="WW8Num3z0"/>
    <w:rsid w:val="004677E4"/>
    <w:rPr>
      <w:rFonts w:cs="Times New Roman"/>
    </w:rPr>
  </w:style>
  <w:style w:type="character" w:customStyle="1" w:styleId="WW8Num4z0">
    <w:name w:val="WW8Num4z0"/>
    <w:rsid w:val="004677E4"/>
    <w:rPr>
      <w:rFonts w:cs="Times New Roman"/>
    </w:rPr>
  </w:style>
  <w:style w:type="character" w:customStyle="1" w:styleId="Fuentedeprrafopredeter1">
    <w:name w:val="Fuente de párrafo predeter.1"/>
    <w:rsid w:val="004677E4"/>
  </w:style>
  <w:style w:type="character" w:styleId="Nmerodepgina">
    <w:name w:val="page number"/>
    <w:basedOn w:val="Fuentedeprrafopredeter1"/>
    <w:rsid w:val="004677E4"/>
  </w:style>
  <w:style w:type="character" w:customStyle="1" w:styleId="CarCar1">
    <w:name w:val="Car Car1"/>
    <w:rsid w:val="004677E4"/>
    <w:rPr>
      <w:rFonts w:ascii="Bookman Old Style" w:hAnsi="Bookman Old Style"/>
      <w:i/>
      <w:lang w:val="es-CO"/>
    </w:rPr>
  </w:style>
  <w:style w:type="character" w:customStyle="1" w:styleId="CarCar2">
    <w:name w:val="Car Car2"/>
    <w:rsid w:val="004677E4"/>
    <w:rPr>
      <w:rFonts w:ascii="Bookman Old Style" w:hAnsi="Bookman Old Style"/>
      <w:i/>
      <w:lang w:val="es-CO"/>
    </w:rPr>
  </w:style>
  <w:style w:type="character" w:customStyle="1" w:styleId="CarCar">
    <w:name w:val="Car Car"/>
    <w:rsid w:val="004677E4"/>
    <w:rPr>
      <w:rFonts w:ascii="Arial" w:hAnsi="Arial"/>
      <w:lang w:val="es-ES_tradnl"/>
    </w:rPr>
  </w:style>
  <w:style w:type="paragraph" w:customStyle="1" w:styleId="Encabezado1">
    <w:name w:val="Encabezado1"/>
    <w:basedOn w:val="Normal"/>
    <w:next w:val="Textoindependiente"/>
    <w:rsid w:val="004677E4"/>
    <w:pPr>
      <w:keepNext/>
      <w:spacing w:before="240" w:after="120"/>
    </w:pPr>
    <w:rPr>
      <w:rFonts w:ascii="Arial" w:eastAsia="Lucida Sans Unicode" w:hAnsi="Arial" w:cs="Mangal"/>
      <w:i w:val="0"/>
      <w:sz w:val="28"/>
      <w:szCs w:val="28"/>
    </w:rPr>
  </w:style>
  <w:style w:type="paragraph" w:styleId="Lista">
    <w:name w:val="List"/>
    <w:basedOn w:val="Textoindependiente"/>
    <w:rsid w:val="004677E4"/>
    <w:rPr>
      <w:rFonts w:cs="Mangal"/>
      <w:i/>
      <w:sz w:val="22"/>
    </w:rPr>
  </w:style>
  <w:style w:type="paragraph" w:customStyle="1" w:styleId="Etiqueta">
    <w:name w:val="Etiqueta"/>
    <w:basedOn w:val="Normal"/>
    <w:rsid w:val="004677E4"/>
    <w:pPr>
      <w:suppressLineNumbers/>
      <w:spacing w:before="120" w:after="120"/>
    </w:pPr>
    <w:rPr>
      <w:rFonts w:ascii="Verdana" w:hAnsi="Verdana" w:cs="Lohit Hindi"/>
      <w:i w:val="0"/>
      <w:iCs/>
      <w:sz w:val="24"/>
      <w:szCs w:val="24"/>
    </w:rPr>
  </w:style>
  <w:style w:type="paragraph" w:customStyle="1" w:styleId="ndice">
    <w:name w:val="Índice"/>
    <w:basedOn w:val="Normal"/>
    <w:rsid w:val="004677E4"/>
    <w:pPr>
      <w:suppressLineNumbers/>
    </w:pPr>
    <w:rPr>
      <w:rFonts w:ascii="Verdana" w:hAnsi="Verdana" w:cs="Mangal"/>
      <w:i w:val="0"/>
      <w:sz w:val="22"/>
    </w:rPr>
  </w:style>
  <w:style w:type="paragraph" w:customStyle="1" w:styleId="Sinespaciado1">
    <w:name w:val="Sin espaciado1"/>
    <w:rsid w:val="004677E4"/>
    <w:pPr>
      <w:suppressAutoHyphens/>
      <w:spacing w:after="0" w:line="240" w:lineRule="auto"/>
    </w:pPr>
    <w:rPr>
      <w:rFonts w:ascii="Calibri" w:eastAsia="Arial" w:hAnsi="Calibri" w:cs="Times New Roman"/>
      <w:kern w:val="0"/>
      <w:lang w:val="es-ES" w:eastAsia="ar-SA"/>
      <w14:ligatures w14:val="none"/>
    </w:rPr>
  </w:style>
  <w:style w:type="paragraph" w:customStyle="1" w:styleId="NoSpacing1">
    <w:name w:val="No Spacing1"/>
    <w:rsid w:val="004677E4"/>
    <w:pPr>
      <w:suppressAutoHyphens/>
      <w:spacing w:after="0" w:line="240" w:lineRule="auto"/>
    </w:pPr>
    <w:rPr>
      <w:rFonts w:ascii="Calibri" w:eastAsia="Calibri" w:hAnsi="Calibri" w:cs="Times New Roman"/>
      <w:kern w:val="0"/>
      <w:lang w:val="es-ES" w:eastAsia="ar-SA"/>
      <w14:ligatures w14:val="none"/>
    </w:rPr>
  </w:style>
  <w:style w:type="paragraph" w:styleId="Textodeglobo">
    <w:name w:val="Balloon Text"/>
    <w:basedOn w:val="Normal"/>
    <w:link w:val="TextodegloboCar"/>
    <w:rsid w:val="004677E4"/>
    <w:rPr>
      <w:rFonts w:ascii="Tahoma" w:hAnsi="Tahoma" w:cs="Tahoma"/>
      <w:i w:val="0"/>
      <w:sz w:val="16"/>
      <w:szCs w:val="16"/>
    </w:rPr>
  </w:style>
  <w:style w:type="character" w:customStyle="1" w:styleId="TextodegloboCar">
    <w:name w:val="Texto de globo Car"/>
    <w:basedOn w:val="Fuentedeprrafopredeter"/>
    <w:link w:val="Textodeglobo"/>
    <w:rsid w:val="004677E4"/>
    <w:rPr>
      <w:rFonts w:ascii="Tahoma" w:eastAsia="Times New Roman" w:hAnsi="Tahoma" w:cs="Tahoma"/>
      <w:kern w:val="0"/>
      <w:sz w:val="16"/>
      <w:szCs w:val="16"/>
      <w:lang w:eastAsia="ar-SA"/>
      <w14:ligatures w14:val="none"/>
    </w:rPr>
  </w:style>
  <w:style w:type="paragraph" w:styleId="Textocomentario">
    <w:name w:val="annotation text"/>
    <w:basedOn w:val="Normal"/>
    <w:link w:val="TextocomentarioCar"/>
    <w:uiPriority w:val="99"/>
    <w:unhideWhenUsed/>
    <w:rsid w:val="004677E4"/>
    <w:pPr>
      <w:spacing w:after="200" w:line="276" w:lineRule="auto"/>
    </w:pPr>
    <w:rPr>
      <w:rFonts w:ascii="Calibri" w:eastAsia="Calibri" w:hAnsi="Calibri"/>
      <w:sz w:val="22"/>
      <w:lang w:val="es-ES"/>
    </w:rPr>
  </w:style>
  <w:style w:type="character" w:customStyle="1" w:styleId="TextocomentarioCar">
    <w:name w:val="Texto comentario Car"/>
    <w:basedOn w:val="Fuentedeprrafopredeter"/>
    <w:link w:val="Textocomentario"/>
    <w:uiPriority w:val="99"/>
    <w:rsid w:val="004677E4"/>
    <w:rPr>
      <w:rFonts w:ascii="Calibri" w:eastAsia="Calibri" w:hAnsi="Calibri" w:cs="Times New Roman"/>
      <w:i/>
      <w:kern w:val="0"/>
      <w:szCs w:val="20"/>
      <w:lang w:val="es-ES" w:eastAsia="ar-SA"/>
      <w14:ligatures w14:val="none"/>
    </w:rPr>
  </w:style>
  <w:style w:type="paragraph" w:styleId="TDC1">
    <w:name w:val="toc 1"/>
    <w:basedOn w:val="Normal"/>
    <w:autoRedefine/>
    <w:uiPriority w:val="39"/>
    <w:unhideWhenUsed/>
    <w:qFormat/>
    <w:rsid w:val="004677E4"/>
    <w:pPr>
      <w:widowControl w:val="0"/>
      <w:tabs>
        <w:tab w:val="left" w:pos="600"/>
        <w:tab w:val="right" w:leader="dot" w:pos="8828"/>
      </w:tabs>
      <w:suppressAutoHyphens w:val="0"/>
      <w:autoSpaceDE w:val="0"/>
      <w:autoSpaceDN w:val="0"/>
      <w:spacing w:before="93" w:line="360" w:lineRule="auto"/>
      <w:ind w:right="1072"/>
    </w:pPr>
    <w:rPr>
      <w:rFonts w:ascii="Verdana" w:eastAsia="Franklin Gothic Medium" w:hAnsi="Verdana" w:cs="Franklin Gothic Medium"/>
      <w:i w:val="0"/>
      <w:noProof/>
      <w:sz w:val="22"/>
      <w:szCs w:val="22"/>
      <w:lang w:val="es-ES" w:eastAsia="en-US"/>
    </w:rPr>
  </w:style>
  <w:style w:type="paragraph" w:styleId="TDC2">
    <w:name w:val="toc 2"/>
    <w:basedOn w:val="Normal"/>
    <w:next w:val="Normal"/>
    <w:autoRedefine/>
    <w:uiPriority w:val="39"/>
    <w:unhideWhenUsed/>
    <w:rsid w:val="004677E4"/>
    <w:pPr>
      <w:spacing w:after="100"/>
      <w:ind w:left="200"/>
    </w:pPr>
    <w:rPr>
      <w:rFonts w:ascii="Calibri" w:hAnsi="Calibri"/>
      <w:i w:val="0"/>
      <w:sz w:val="24"/>
    </w:rPr>
  </w:style>
  <w:style w:type="paragraph" w:styleId="TDC3">
    <w:name w:val="toc 3"/>
    <w:basedOn w:val="Normal"/>
    <w:next w:val="Normal"/>
    <w:autoRedefine/>
    <w:semiHidden/>
    <w:unhideWhenUsed/>
    <w:rsid w:val="004677E4"/>
    <w:pPr>
      <w:spacing w:after="100"/>
      <w:ind w:left="400"/>
    </w:pPr>
    <w:rPr>
      <w:rFonts w:ascii="Calibri" w:hAnsi="Calibri"/>
      <w:i w:val="0"/>
      <w:sz w:val="24"/>
    </w:rPr>
  </w:style>
  <w:style w:type="paragraph" w:styleId="TDC4">
    <w:name w:val="toc 4"/>
    <w:basedOn w:val="Normal"/>
    <w:next w:val="Normal"/>
    <w:autoRedefine/>
    <w:semiHidden/>
    <w:unhideWhenUsed/>
    <w:rsid w:val="004677E4"/>
    <w:pPr>
      <w:spacing w:after="100"/>
      <w:ind w:left="600"/>
    </w:pPr>
    <w:rPr>
      <w:rFonts w:ascii="Calibri" w:hAnsi="Calibri"/>
      <w:i w:val="0"/>
      <w:sz w:val="24"/>
    </w:rPr>
  </w:style>
  <w:style w:type="paragraph" w:customStyle="1" w:styleId="mb-0">
    <w:name w:val="mb-0"/>
    <w:basedOn w:val="Normal"/>
    <w:rsid w:val="004677E4"/>
    <w:pPr>
      <w:suppressAutoHyphens w:val="0"/>
      <w:spacing w:before="100" w:beforeAutospacing="1" w:after="100" w:afterAutospacing="1"/>
      <w:jc w:val="left"/>
    </w:pPr>
    <w:rPr>
      <w:rFonts w:ascii="Times New Roman" w:hAnsi="Times New Roman"/>
      <w:sz w:val="24"/>
      <w:szCs w:val="24"/>
      <w:lang w:eastAsia="es-CO"/>
    </w:rPr>
  </w:style>
  <w:style w:type="character" w:styleId="Textoennegrita">
    <w:name w:val="Strong"/>
    <w:basedOn w:val="Fuentedeprrafopredeter"/>
    <w:qFormat/>
    <w:rsid w:val="004677E4"/>
    <w:rPr>
      <w:b/>
      <w:bCs/>
    </w:rPr>
  </w:style>
  <w:style w:type="paragraph" w:styleId="NormalWeb">
    <w:name w:val="Normal (Web)"/>
    <w:basedOn w:val="Normal"/>
    <w:uiPriority w:val="99"/>
    <w:unhideWhenUsed/>
    <w:rsid w:val="004677E4"/>
    <w:pPr>
      <w:suppressAutoHyphens w:val="0"/>
      <w:spacing w:before="100" w:beforeAutospacing="1" w:after="100" w:afterAutospacing="1"/>
      <w:jc w:val="left"/>
    </w:pPr>
    <w:rPr>
      <w:rFonts w:ascii="Times New Roman" w:hAnsi="Times New Roman"/>
      <w:sz w:val="24"/>
      <w:szCs w:val="24"/>
      <w:lang w:eastAsia="es-CO"/>
    </w:rPr>
  </w:style>
  <w:style w:type="table" w:styleId="Tablaconcuadrcula">
    <w:name w:val="Table Grid"/>
    <w:basedOn w:val="Tablanormal"/>
    <w:uiPriority w:val="39"/>
    <w:rsid w:val="004677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677E4"/>
    <w:pPr>
      <w:widowControl w:val="0"/>
      <w:suppressAutoHyphens w:val="0"/>
      <w:autoSpaceDE w:val="0"/>
      <w:autoSpaceDN w:val="0"/>
      <w:jc w:val="left"/>
    </w:pPr>
    <w:rPr>
      <w:rFonts w:ascii="Calibri" w:eastAsia="Calibri" w:hAnsi="Calibri" w:cs="Calibri"/>
      <w:sz w:val="22"/>
      <w:szCs w:val="22"/>
      <w:lang w:val="es-ES" w:eastAsia="en-US"/>
    </w:rPr>
  </w:style>
  <w:style w:type="table" w:customStyle="1" w:styleId="TableNormal">
    <w:name w:val="Table Normal"/>
    <w:uiPriority w:val="2"/>
    <w:semiHidden/>
    <w:unhideWhenUsed/>
    <w:qFormat/>
    <w:rsid w:val="004677E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Revisin">
    <w:name w:val="Revision"/>
    <w:hidden/>
    <w:uiPriority w:val="99"/>
    <w:semiHidden/>
    <w:rsid w:val="004677E4"/>
    <w:pPr>
      <w:spacing w:after="0" w:line="240" w:lineRule="auto"/>
    </w:pPr>
    <w:rPr>
      <w:rFonts w:ascii="Bookman Old Style" w:eastAsia="Times New Roman" w:hAnsi="Bookman Old Style" w:cs="Times New Roman"/>
      <w:i/>
      <w:kern w:val="0"/>
      <w:sz w:val="20"/>
      <w:szCs w:val="20"/>
      <w:lang w:eastAsia="ar-SA"/>
      <w14:ligatures w14:val="none"/>
    </w:rPr>
  </w:style>
  <w:style w:type="character" w:styleId="Refdecomentario">
    <w:name w:val="annotation reference"/>
    <w:basedOn w:val="Fuentedeprrafopredeter"/>
    <w:semiHidden/>
    <w:unhideWhenUsed/>
    <w:rsid w:val="004677E4"/>
    <w:rPr>
      <w:sz w:val="16"/>
      <w:szCs w:val="16"/>
    </w:rPr>
  </w:style>
  <w:style w:type="paragraph" w:styleId="Asuntodelcomentario">
    <w:name w:val="annotation subject"/>
    <w:basedOn w:val="Textocomentario"/>
    <w:next w:val="Textocomentario"/>
    <w:link w:val="AsuntodelcomentarioCar"/>
    <w:semiHidden/>
    <w:unhideWhenUsed/>
    <w:rsid w:val="004677E4"/>
    <w:pPr>
      <w:spacing w:after="0" w:line="240" w:lineRule="auto"/>
    </w:pPr>
    <w:rPr>
      <w:rFonts w:ascii="Bookman Old Style" w:eastAsia="Times New Roman" w:hAnsi="Bookman Old Style"/>
      <w:b/>
      <w:bCs/>
      <w:i w:val="0"/>
      <w:lang w:val="es-CO"/>
    </w:rPr>
  </w:style>
  <w:style w:type="character" w:customStyle="1" w:styleId="AsuntodelcomentarioCar">
    <w:name w:val="Asunto del comentario Car"/>
    <w:basedOn w:val="TextocomentarioCar"/>
    <w:link w:val="Asuntodelcomentario"/>
    <w:semiHidden/>
    <w:rsid w:val="004677E4"/>
    <w:rPr>
      <w:rFonts w:ascii="Bookman Old Style" w:eastAsia="Times New Roman" w:hAnsi="Bookman Old Style" w:cs="Times New Roman"/>
      <w:b/>
      <w:bCs/>
      <w:i w:val="0"/>
      <w:kern w:val="0"/>
      <w:szCs w:val="20"/>
      <w:lang w:val="es-ES" w:eastAsia="ar-SA"/>
      <w14:ligatures w14:val="none"/>
    </w:rPr>
  </w:style>
  <w:style w:type="paragraph" w:customStyle="1" w:styleId="pf0">
    <w:name w:val="pf0"/>
    <w:basedOn w:val="Normal"/>
    <w:rsid w:val="004677E4"/>
    <w:pPr>
      <w:suppressAutoHyphens w:val="0"/>
      <w:spacing w:before="100" w:beforeAutospacing="1" w:after="100" w:afterAutospacing="1"/>
      <w:jc w:val="left"/>
    </w:pPr>
    <w:rPr>
      <w:rFonts w:ascii="Times New Roman" w:hAnsi="Times New Roman"/>
      <w:sz w:val="24"/>
      <w:szCs w:val="24"/>
      <w:lang w:eastAsia="es-CO"/>
    </w:rPr>
  </w:style>
  <w:style w:type="character" w:customStyle="1" w:styleId="cf01">
    <w:name w:val="cf01"/>
    <w:basedOn w:val="Fuentedeprrafopredeter"/>
    <w:rsid w:val="004677E4"/>
    <w:rPr>
      <w:rFonts w:ascii="Segoe UI" w:hAnsi="Segoe UI" w:cs="Segoe UI" w:hint="default"/>
      <w:b/>
      <w:bCs/>
      <w:sz w:val="18"/>
      <w:szCs w:val="18"/>
    </w:rPr>
  </w:style>
  <w:style w:type="character" w:customStyle="1" w:styleId="cf11">
    <w:name w:val="cf11"/>
    <w:basedOn w:val="Fuentedeprrafopredeter"/>
    <w:rsid w:val="004677E4"/>
    <w:rPr>
      <w:rFonts w:ascii="Segoe UI" w:hAnsi="Segoe UI" w:cs="Segoe UI" w:hint="default"/>
      <w:b/>
      <w:bCs/>
      <w:color w:val="4B4949"/>
      <w:sz w:val="18"/>
      <w:szCs w:val="18"/>
    </w:rPr>
  </w:style>
  <w:style w:type="paragraph" w:styleId="Sinespaciado">
    <w:name w:val="No Spacing"/>
    <w:link w:val="SinespaciadoCar"/>
    <w:uiPriority w:val="1"/>
    <w:qFormat/>
    <w:rsid w:val="004677E4"/>
    <w:pPr>
      <w:spacing w:after="0" w:line="240" w:lineRule="auto"/>
    </w:pPr>
    <w:rPr>
      <w:rFonts w:eastAsiaTheme="minorEastAsia"/>
      <w:kern w:val="0"/>
      <w:lang w:eastAsia="es-CO"/>
      <w14:ligatures w14:val="none"/>
    </w:rPr>
  </w:style>
  <w:style w:type="character" w:customStyle="1" w:styleId="SinespaciadoCar">
    <w:name w:val="Sin espaciado Car"/>
    <w:basedOn w:val="Fuentedeprrafopredeter"/>
    <w:link w:val="Sinespaciado"/>
    <w:uiPriority w:val="1"/>
    <w:rsid w:val="004677E4"/>
    <w:rPr>
      <w:rFonts w:eastAsiaTheme="minorEastAsia"/>
      <w:kern w:val="0"/>
      <w:lang w:eastAsia="es-CO"/>
      <w14:ligatures w14:val="none"/>
    </w:rPr>
  </w:style>
  <w:style w:type="paragraph" w:styleId="TtuloTDC">
    <w:name w:val="TOC Heading"/>
    <w:basedOn w:val="Ttulo1"/>
    <w:next w:val="Normal"/>
    <w:uiPriority w:val="39"/>
    <w:unhideWhenUsed/>
    <w:qFormat/>
    <w:rsid w:val="004677E4"/>
    <w:pPr>
      <w:keepLines/>
      <w:numPr>
        <w:numId w:val="0"/>
      </w:numPr>
      <w:suppressAutoHyphens w:val="0"/>
      <w:spacing w:after="0" w:line="259" w:lineRule="auto"/>
      <w:jc w:val="left"/>
      <w:outlineLvl w:val="9"/>
    </w:pPr>
    <w:rPr>
      <w:rFonts w:asciiTheme="majorHAnsi" w:eastAsiaTheme="majorEastAsia" w:hAnsiTheme="majorHAnsi" w:cstheme="majorBidi"/>
      <w:b w:val="0"/>
      <w:bCs w:val="0"/>
      <w:i/>
      <w:color w:val="2F5496" w:themeColor="accent1" w:themeShade="BF"/>
      <w:kern w:val="0"/>
      <w:lang w:eastAsia="es-CO"/>
    </w:rPr>
  </w:style>
  <w:style w:type="numbering" w:customStyle="1" w:styleId="Sinlista1">
    <w:name w:val="Sin lista1"/>
    <w:next w:val="Sinlista"/>
    <w:uiPriority w:val="99"/>
    <w:semiHidden/>
    <w:unhideWhenUsed/>
    <w:rsid w:val="004677E4"/>
  </w:style>
  <w:style w:type="paragraph" w:styleId="Ttulo">
    <w:name w:val="Title"/>
    <w:basedOn w:val="Normal"/>
    <w:link w:val="TtuloCar"/>
    <w:uiPriority w:val="10"/>
    <w:qFormat/>
    <w:rsid w:val="004677E4"/>
    <w:pPr>
      <w:widowControl w:val="0"/>
      <w:suppressAutoHyphens w:val="0"/>
      <w:autoSpaceDE w:val="0"/>
      <w:autoSpaceDN w:val="0"/>
      <w:spacing w:before="100"/>
      <w:ind w:left="1244"/>
      <w:jc w:val="left"/>
    </w:pPr>
    <w:rPr>
      <w:rFonts w:ascii="Verdana" w:eastAsia="Verdana" w:hAnsi="Verdana" w:cs="Verdana"/>
      <w:b/>
      <w:bCs/>
      <w:i w:val="0"/>
      <w:sz w:val="22"/>
      <w:szCs w:val="22"/>
      <w:lang w:val="es-ES" w:eastAsia="en-US"/>
    </w:rPr>
  </w:style>
  <w:style w:type="character" w:customStyle="1" w:styleId="TtuloCar">
    <w:name w:val="Título Car"/>
    <w:basedOn w:val="Fuentedeprrafopredeter"/>
    <w:link w:val="Ttulo"/>
    <w:uiPriority w:val="10"/>
    <w:rsid w:val="004677E4"/>
    <w:rPr>
      <w:rFonts w:ascii="Verdana" w:eastAsia="Verdana" w:hAnsi="Verdana" w:cs="Verdana"/>
      <w:b/>
      <w:bCs/>
      <w:kern w:val="0"/>
      <w:lang w:val="es-ES"/>
      <w14:ligatures w14:val="none"/>
    </w:rPr>
  </w:style>
  <w:style w:type="character" w:styleId="Mencinsinresolver">
    <w:name w:val="Unresolved Mention"/>
    <w:basedOn w:val="Fuentedeprrafopredeter"/>
    <w:uiPriority w:val="99"/>
    <w:semiHidden/>
    <w:unhideWhenUsed/>
    <w:rsid w:val="00A33AA0"/>
    <w:rPr>
      <w:color w:val="605E5C"/>
      <w:shd w:val="clear" w:color="auto" w:fill="E1DFDD"/>
    </w:rPr>
  </w:style>
  <w:style w:type="character" w:customStyle="1" w:styleId="Ttulo3Car">
    <w:name w:val="Título 3 Car"/>
    <w:basedOn w:val="Fuentedeprrafopredeter"/>
    <w:link w:val="Ttulo3"/>
    <w:uiPriority w:val="9"/>
    <w:semiHidden/>
    <w:rsid w:val="00474783"/>
    <w:rPr>
      <w:rFonts w:asciiTheme="majorHAnsi" w:eastAsiaTheme="majorEastAsia" w:hAnsiTheme="majorHAnsi" w:cstheme="majorBidi"/>
      <w:i/>
      <w:color w:val="1F3763" w:themeColor="accent1" w:themeShade="7F"/>
      <w:kern w:val="0"/>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625861">
      <w:bodyDiv w:val="1"/>
      <w:marLeft w:val="0"/>
      <w:marRight w:val="0"/>
      <w:marTop w:val="0"/>
      <w:marBottom w:val="0"/>
      <w:divBdr>
        <w:top w:val="none" w:sz="0" w:space="0" w:color="auto"/>
        <w:left w:val="none" w:sz="0" w:space="0" w:color="auto"/>
        <w:bottom w:val="none" w:sz="0" w:space="0" w:color="auto"/>
        <w:right w:val="none" w:sz="0" w:space="0" w:color="auto"/>
      </w:divBdr>
    </w:div>
    <w:div w:id="52082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laboracion.dnp.gov.co/CDT/Conpes/Econ%C3%B3micos/3654.pdf"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uncionpublica.gov.co/eva/gestornormativo/norma.php?i=250176"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cionpublica.gov.co/eva/gestornormativo/norma.php?i=159747"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www.funcionpublica.gov.co/eva/gestornormativo/norma.php?i=5688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uncionpublica.gov.co/eva/gestornormativo/norma.php?i=186" TargetMode="External"/><Relationship Id="rId14" Type="http://schemas.openxmlformats.org/officeDocument/2006/relationships/hyperlink" Target="https://www1.funcionpublica.gov.co/documents/418548/34150781/Manual+%C3%9Anico+de+Rendici%C3%B3n+de+Cuentas+-+Versi%C3%B3n+2.+Cap%C3%ADtulo+I+-+Rama+Ejecutiva+-+Febrero+de+2019.pdf/185395d8-5d05-9e30-9c4a-928db485d9d7?t=1551481849981"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2E1DB-7EBA-42D2-B0D6-215DB7032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20</Pages>
  <Words>4078</Words>
  <Characters>22433</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Camilo  Baracaldo Godoy</dc:creator>
  <cp:keywords/>
  <dc:description/>
  <cp:lastModifiedBy>Claudia Patricia Hernandez Diaz - Coordinadora GIT de Planeación</cp:lastModifiedBy>
  <cp:revision>55</cp:revision>
  <cp:lastPrinted>2024-12-05T02:52:00Z</cp:lastPrinted>
  <dcterms:created xsi:type="dcterms:W3CDTF">2025-12-29T15:37:00Z</dcterms:created>
  <dcterms:modified xsi:type="dcterms:W3CDTF">2025-12-29T19:24:00Z</dcterms:modified>
</cp:coreProperties>
</file>