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6943" w14:textId="77777777" w:rsidR="00C82014" w:rsidRPr="00316ACA" w:rsidRDefault="00C82014" w:rsidP="00316ACA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pacing w:val="0"/>
          <w:lang w:val="es-ES" w:eastAsia="es-ES" w:bidi="ar-SA"/>
        </w:rPr>
      </w:pPr>
    </w:p>
    <w:p w14:paraId="244F12C6" w14:textId="77777777" w:rsidR="00F1142F" w:rsidRDefault="00C82014" w:rsidP="00316ACA">
      <w:p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pacing w:val="0"/>
          <w:lang w:val="es-ES" w:eastAsia="es-ES" w:bidi="ar-SA"/>
        </w:rPr>
      </w:pPr>
      <w:r w:rsidRPr="00316ACA">
        <w:rPr>
          <w:rFonts w:ascii="Verdana" w:eastAsia="Times New Roman" w:hAnsi="Verdana" w:cs="Times New Roman"/>
          <w:color w:val="000000"/>
          <w:spacing w:val="0"/>
          <w:lang w:val="es-ES" w:eastAsia="es-ES" w:bidi="ar-SA"/>
        </w:rPr>
        <w:t>Verifique los elementos de entrada que se deben incluir en el info</w:t>
      </w:r>
      <w:r w:rsidR="00CE4440" w:rsidRPr="00316ACA">
        <w:rPr>
          <w:rFonts w:ascii="Verdana" w:eastAsia="Times New Roman" w:hAnsi="Verdana" w:cs="Times New Roman"/>
          <w:color w:val="000000"/>
          <w:spacing w:val="0"/>
          <w:lang w:val="es-ES" w:eastAsia="es-ES" w:bidi="ar-SA"/>
        </w:rPr>
        <w:t>rme de Revisión por la Dirección.</w:t>
      </w:r>
    </w:p>
    <w:p w14:paraId="4E0224A6" w14:textId="77777777" w:rsidR="00316ACA" w:rsidRPr="00316ACA" w:rsidRDefault="00316ACA" w:rsidP="00316ACA">
      <w:p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pacing w:val="0"/>
          <w:lang w:val="es-ES" w:eastAsia="es-ES" w:bidi="ar-SA"/>
        </w:rPr>
      </w:pPr>
    </w:p>
    <w:tbl>
      <w:tblPr>
        <w:tblW w:w="886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707"/>
        <w:gridCol w:w="417"/>
      </w:tblGrid>
      <w:tr w:rsidR="003D2270" w:rsidRPr="00316ACA" w14:paraId="6EB7FE7B" w14:textId="77777777" w:rsidTr="00316ACA">
        <w:trPr>
          <w:trHeight w:val="284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AD5" w14:textId="77777777" w:rsidR="003D2270" w:rsidRPr="00316ACA" w:rsidRDefault="00991CAD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Ítem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AA00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NTC ISO 9001:2015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7374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SI</w:t>
            </w:r>
          </w:p>
        </w:tc>
      </w:tr>
      <w:tr w:rsidR="003D2270" w:rsidRPr="00316ACA" w14:paraId="417C1442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B09E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61A8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estado de las acciones de las revisiones por la dirección previas;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5614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0EF10B9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FD65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1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E83A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cambios en las cuestiones externas e internas que sean pertinentes al sistema de gestión de la calidad;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DF6C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1EA840C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3E8E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404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información sobre el desempeño y la eficacia del sistema de gestión de la calidad, incluidas las tendencias relativas a: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C828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760906A2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67D9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2.1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BF1C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satisfacción del cliente y la retroalimentación de las partes interesadas pertinentes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6664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ED99AA3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5BE1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2.2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9749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grado en que se han logrado los objetivos de la calidad;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AF7A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3F2AE38C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2559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2.3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A1C6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desempeño de los procesos y conformidad de los productos y servicios;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E59F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379E66A6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4314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2.4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5293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no conformidades y acciones correctivas;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9211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6DB634D6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B4A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2.5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BFAE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resultados de seguimiento y medición;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6256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D80E31C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ED68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2.6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6568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resultados de las auditorías;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A38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89F0D77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57B4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2.7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6684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desempeño de los proveedores externos;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8C6D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0BD6C1A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35DE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62DC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adecuación de los recursos;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6A43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292E5E7D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DA2A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6A5A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eficacia de las acciones tomadas para abordar los riesgos y las oportunidades (véase</w:t>
            </w:r>
            <w:r w:rsidR="00991CAD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 xml:space="preserve"> 6.1)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F60F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5D91C0B7" w14:textId="77777777" w:rsidTr="00316ACA">
        <w:trPr>
          <w:trHeight w:val="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AE5C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5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EE2A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oportunidades de mejora.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AD14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</w:tbl>
    <w:p w14:paraId="3B9B0E6A" w14:textId="77777777" w:rsidR="00613530" w:rsidRDefault="00613530" w:rsidP="00316ACA">
      <w:pPr>
        <w:spacing w:after="0" w:line="240" w:lineRule="auto"/>
        <w:ind w:left="0"/>
        <w:rPr>
          <w:rFonts w:ascii="Verdana" w:hAnsi="Verdana"/>
          <w:lang w:val="es-CO"/>
        </w:rPr>
      </w:pPr>
    </w:p>
    <w:p w14:paraId="444B9498" w14:textId="77777777" w:rsidR="00316ACA" w:rsidRPr="00316ACA" w:rsidRDefault="00316ACA" w:rsidP="00316ACA">
      <w:pPr>
        <w:spacing w:after="0" w:line="240" w:lineRule="auto"/>
        <w:ind w:left="0"/>
        <w:rPr>
          <w:rFonts w:ascii="Verdana" w:hAnsi="Verdana"/>
          <w:lang w:val="es-CO"/>
        </w:rPr>
      </w:pPr>
    </w:p>
    <w:tbl>
      <w:tblPr>
        <w:tblW w:w="886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707"/>
        <w:gridCol w:w="417"/>
      </w:tblGrid>
      <w:tr w:rsidR="003D2270" w:rsidRPr="00316ACA" w14:paraId="188A517F" w14:textId="77777777" w:rsidTr="00316ACA">
        <w:trPr>
          <w:trHeight w:val="278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BB7E" w14:textId="77777777" w:rsidR="003D2270" w:rsidRPr="00316ACA" w:rsidRDefault="00991CAD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Ítem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B972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NTC ISO 14001:2015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411B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SI</w:t>
            </w:r>
          </w:p>
        </w:tc>
      </w:tr>
      <w:tr w:rsidR="003D2270" w:rsidRPr="00316ACA" w14:paraId="1F91E02A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40D1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56F0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estado de las acciones de las revisiones por la dirección previas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F3D5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D4FAA83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990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1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8148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cambios en: las cuestiones externas e internas que sean pertinentes al sistema de gestión ambiental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7FB9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7B6533AB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0FF3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1.1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A522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necesidades y expectativas de las partes interesadas, incluidos los requisitos legales y otros requisitos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EA9B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16A5BF13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0E98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1.2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D793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Sus aspectos ambientales significativos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1412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2E0DDE65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E8C8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1.3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394A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riesgos y oportunidades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B6CF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59D6D3F1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8F32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6E72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grado en el que se han logrado los objetivos ambientales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D9DD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7AFED4CE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AAAE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ECA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información sobre el desempeño ambiental de la organización, incluidas las tendencias relativas a: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9376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58EACB6E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D2DC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3.1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FB3E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No conformidades y acciones correctivas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51A3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13296B42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2669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lastRenderedPageBreak/>
              <w:t>3.2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C0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Resultados de seguimiento y medición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6F24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5DA7E226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78C7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3.3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2DCE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Cumplimiento de los requisitos legales y otros requisitos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0490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22C1A18A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C3D8" w14:textId="77777777" w:rsidR="003D2270" w:rsidRPr="00316ACA" w:rsidRDefault="003D2270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3.4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E87F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Resultados de las auditorías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1E5E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5402C6D2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F71B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CE0E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Adecuación de los recursos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C3AF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08D6B8F8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539D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5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6209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comunicaciones pertinentes de las partes interesadas, incluidas las quejas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CF5B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3D2270" w:rsidRPr="00316ACA" w14:paraId="5A253F1E" w14:textId="77777777" w:rsidTr="00316ACA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AC94" w14:textId="77777777" w:rsidR="003D2270" w:rsidRPr="00316ACA" w:rsidRDefault="003D227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6</w:t>
            </w:r>
          </w:p>
        </w:tc>
        <w:tc>
          <w:tcPr>
            <w:tcW w:w="7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833B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oportunidades de mejora continua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43A1" w14:textId="77777777" w:rsidR="003D2270" w:rsidRPr="00316ACA" w:rsidRDefault="003D227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</w:tbl>
    <w:p w14:paraId="61F3549D" w14:textId="77777777" w:rsidR="003D2270" w:rsidRPr="00316ACA" w:rsidRDefault="003D2270" w:rsidP="00316ACA">
      <w:pPr>
        <w:spacing w:after="0" w:line="240" w:lineRule="auto"/>
        <w:ind w:left="0"/>
        <w:rPr>
          <w:rFonts w:ascii="Verdana" w:hAnsi="Verdana"/>
          <w:lang w:val="es-ES"/>
        </w:rPr>
      </w:pPr>
    </w:p>
    <w:p w14:paraId="4F01E865" w14:textId="77777777" w:rsidR="003D2270" w:rsidRPr="00316ACA" w:rsidRDefault="003D2270" w:rsidP="00316ACA">
      <w:pPr>
        <w:spacing w:after="0" w:line="240" w:lineRule="auto"/>
        <w:ind w:left="0"/>
        <w:rPr>
          <w:rFonts w:ascii="Verdana" w:hAnsi="Verdana"/>
          <w:lang w:val="es-ES"/>
        </w:rPr>
      </w:pPr>
    </w:p>
    <w:tbl>
      <w:tblPr>
        <w:tblW w:w="886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561"/>
        <w:gridCol w:w="567"/>
      </w:tblGrid>
      <w:tr w:rsidR="00AB0860" w:rsidRPr="00316ACA" w14:paraId="277DD3EB" w14:textId="77777777" w:rsidTr="00316ACA">
        <w:trPr>
          <w:trHeight w:val="300"/>
          <w:tblHeader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D50F9" w14:textId="77777777" w:rsidR="00AB0860" w:rsidRPr="00316ACA" w:rsidRDefault="00991CAD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Ítem</w:t>
            </w:r>
          </w:p>
        </w:tc>
        <w:tc>
          <w:tcPr>
            <w:tcW w:w="7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8119D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NTC ISO 45001:2018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86D82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SI</w:t>
            </w:r>
          </w:p>
        </w:tc>
      </w:tr>
      <w:tr w:rsidR="00AB0860" w:rsidRPr="00316ACA" w14:paraId="6246E5DF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7A0FC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1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7A961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estado de las acciones de las revisiones por la dirección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9D32C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66716179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D8044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EA2E5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cambios en las cuestiones externas e internas que sean pertinentes al sistema de gestión de la SST</w:t>
            </w:r>
            <w:r w:rsidR="00D63725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 xml:space="preserve"> incluyendo: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BFE23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4B2E7205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55A37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2.1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2C21B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necesidades y expectativas de las partes interesadas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D3C47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513CAE40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8F7F7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2.2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DA9E1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requisitos legales y otros requisitos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AECD7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5D50F22E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5A54B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2.3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F222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riesgos y oportunidades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FCB8F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78AEC536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7C8A0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8438A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El grado en el que se ha cumplido la política de la SST y los objetivos de la SST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405C8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1A5D3087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096AF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1B155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información sobre el desempeño de la SST, incluidas las tendencias relativas a: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CEA17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7F6A1D64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B590E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  <w:r w:rsidR="00AB0860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.1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0F6E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incidentes, no conformidades, acciones correctivas y mejora continua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0C247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3BF46406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6926C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  <w:r w:rsidR="00AB0860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.2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BEDE9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resultados de seguimiento y medición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2D1B8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6AFB087D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E0E67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  <w:r w:rsidR="00AB0860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.3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3F31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resultados de la evaluación del cumplimiento con los requisitos legales y otros requisitos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3F000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4F4DB3BC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1911B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  <w:r w:rsidR="00AB0860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.4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88FA6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resultados de la auditoría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BC127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39CCEC08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50079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  <w:r w:rsidR="00AB0860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.5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00AB5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consulta y la participación de los trabajadores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79932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267243B8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7B2B8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  <w:r w:rsidR="00AB0860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.6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FFF15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Los riesgos y oportunidades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991FC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7785FEC1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CB527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5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E3B55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adecuación de los recursos para mantener un sistema de gestión de la SST eficaz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7257D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4EFBDBFB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B23DA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6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B5834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comunicaciones pertinentes con las partes interesadas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3C651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AB0860" w:rsidRPr="00316ACA" w14:paraId="19FC1DF1" w14:textId="77777777" w:rsidTr="00316AC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2FBC2" w14:textId="77777777" w:rsidR="00AB0860" w:rsidRPr="00316ACA" w:rsidRDefault="00D63725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7</w:t>
            </w:r>
          </w:p>
        </w:tc>
        <w:tc>
          <w:tcPr>
            <w:tcW w:w="7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11792" w14:textId="77777777" w:rsidR="00AB0860" w:rsidRPr="00316ACA" w:rsidRDefault="00AB0860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Las oportunidades de la mejora continua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20A91" w14:textId="77777777" w:rsidR="00AB0860" w:rsidRPr="00316ACA" w:rsidRDefault="00AB0860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</w:tbl>
    <w:p w14:paraId="7815620A" w14:textId="77777777" w:rsidR="00AB0860" w:rsidRDefault="00AB0860" w:rsidP="00316ACA">
      <w:pPr>
        <w:spacing w:after="0" w:line="240" w:lineRule="auto"/>
        <w:ind w:left="0"/>
        <w:rPr>
          <w:rFonts w:ascii="Verdana" w:hAnsi="Verdana"/>
          <w:lang w:val="es-ES"/>
        </w:rPr>
      </w:pPr>
    </w:p>
    <w:p w14:paraId="166B1A2E" w14:textId="77777777" w:rsidR="00316ACA" w:rsidRPr="00316ACA" w:rsidRDefault="00316ACA" w:rsidP="00316ACA">
      <w:pPr>
        <w:spacing w:after="0" w:line="240" w:lineRule="auto"/>
        <w:ind w:left="0"/>
        <w:rPr>
          <w:rFonts w:ascii="Verdana" w:hAnsi="Verdana"/>
          <w:lang w:val="es-ES"/>
        </w:rPr>
      </w:pPr>
    </w:p>
    <w:tbl>
      <w:tblPr>
        <w:tblW w:w="887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566"/>
        <w:gridCol w:w="564"/>
      </w:tblGrid>
      <w:tr w:rsidR="001F559B" w:rsidRPr="00316ACA" w14:paraId="60DC0DC9" w14:textId="77777777" w:rsidTr="00316ACA">
        <w:trPr>
          <w:trHeight w:val="312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2260" w14:textId="77777777" w:rsidR="001F559B" w:rsidRPr="00316ACA" w:rsidRDefault="00991CAD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lastRenderedPageBreak/>
              <w:t>Ítem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A9BF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NTC - ISO - IEC 27001:2013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DB4E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b/>
                <w:bCs/>
                <w:color w:val="000000"/>
                <w:spacing w:val="0"/>
                <w:lang w:val="es-ES" w:eastAsia="es-ES" w:bidi="ar-SA"/>
              </w:rPr>
              <w:t>SI</w:t>
            </w:r>
          </w:p>
        </w:tc>
      </w:tr>
      <w:tr w:rsidR="001F559B" w:rsidRPr="00316ACA" w14:paraId="46C8F738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B8AD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AAD4" w14:textId="77777777" w:rsidR="001F559B" w:rsidRPr="00316ACA" w:rsidRDefault="00D9767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La revisión por la dirección debe</w:t>
            </w:r>
            <w:r w:rsidR="001F559B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 xml:space="preserve"> incluir consideraciones sobre: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42BD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1297635D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FFC7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1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465D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Estado de las acciones con relación a las revisiones previas por la dirección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4C27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008D9080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AF8A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2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2949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 xml:space="preserve">Los cambios de las cuestiones </w:t>
            </w:r>
            <w:r w:rsidR="00D9767B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externas e</w:t>
            </w: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 xml:space="preserve"> internas que sean pertinentes al sistema de gestión de la seguridad de la información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9B6D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46DA2447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2131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3277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Retroalimentación sobre el desempeño de la seguridad de la información, incluidas las tendencias relativas a: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C01E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66846B19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887E" w14:textId="77777777" w:rsidR="001F559B" w:rsidRPr="00316ACA" w:rsidRDefault="001F559B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3.1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154C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No conformidades y acciones correctivas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0869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785B97F1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9ED0" w14:textId="77777777" w:rsidR="001F559B" w:rsidRPr="00316ACA" w:rsidRDefault="001F559B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3.2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474A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Seguimiento y resultados de las mediciones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9E6D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3BB0D19C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F00F" w14:textId="77777777" w:rsidR="001F559B" w:rsidRPr="00316ACA" w:rsidRDefault="001F559B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3.3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64DE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Resultados de la auditoría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3E09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3F08CC38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2E8F" w14:textId="77777777" w:rsidR="001F559B" w:rsidRPr="00316ACA" w:rsidRDefault="001F559B" w:rsidP="00316ACA">
            <w:pPr>
              <w:spacing w:after="0" w:line="240" w:lineRule="auto"/>
              <w:ind w:left="0"/>
              <w:jc w:val="right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3.4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D21B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Cumplimiento de los objetivos de la seguridad de la información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2B74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71C456EC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5A55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4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4E7D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Retroalimentación de las partes interesadas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E28F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406CD800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86CF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5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7C68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Resultado</w:t>
            </w:r>
            <w:r w:rsidR="00D9767B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s</w:t>
            </w: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 xml:space="preserve"> de la valoración de </w:t>
            </w:r>
            <w:r w:rsidR="00D9767B"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riesgos y</w:t>
            </w: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 xml:space="preserve"> estado del plan de tratamiento de riesgos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6704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  <w:tr w:rsidR="001F559B" w:rsidRPr="00316ACA" w14:paraId="50BF4BEF" w14:textId="77777777" w:rsidTr="00316ACA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3FC8" w14:textId="77777777" w:rsidR="001F559B" w:rsidRPr="00316ACA" w:rsidRDefault="001F559B" w:rsidP="00316ACA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6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B5F1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Oportunidades de mejora continua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DA08" w14:textId="77777777" w:rsidR="001F559B" w:rsidRPr="00316ACA" w:rsidRDefault="001F559B" w:rsidP="00316ACA">
            <w:pPr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</w:pPr>
            <w:r w:rsidRPr="00316ACA">
              <w:rPr>
                <w:rFonts w:ascii="Verdana" w:eastAsia="Times New Roman" w:hAnsi="Verdana" w:cs="Times New Roman"/>
                <w:color w:val="000000"/>
                <w:spacing w:val="0"/>
                <w:lang w:val="es-ES" w:eastAsia="es-ES" w:bidi="ar-SA"/>
              </w:rPr>
              <w:t> </w:t>
            </w:r>
          </w:p>
        </w:tc>
      </w:tr>
    </w:tbl>
    <w:p w14:paraId="55D0E04C" w14:textId="77777777" w:rsidR="001F559B" w:rsidRPr="00316ACA" w:rsidRDefault="001F559B" w:rsidP="00316ACA">
      <w:pPr>
        <w:spacing w:after="0" w:line="240" w:lineRule="auto"/>
        <w:ind w:left="0"/>
        <w:rPr>
          <w:rFonts w:ascii="Verdana" w:hAnsi="Verdana"/>
          <w:lang w:val="es-ES"/>
        </w:rPr>
      </w:pPr>
    </w:p>
    <w:p w14:paraId="4939A098" w14:textId="77777777" w:rsidR="001F559B" w:rsidRPr="00316ACA" w:rsidRDefault="001F559B" w:rsidP="00316ACA">
      <w:pPr>
        <w:spacing w:after="0" w:line="240" w:lineRule="auto"/>
        <w:ind w:left="0"/>
        <w:jc w:val="center"/>
        <w:rPr>
          <w:rFonts w:ascii="Verdana" w:eastAsia="Times New Roman" w:hAnsi="Verdana" w:cs="Times New Roman"/>
          <w:color w:val="000000"/>
          <w:spacing w:val="0"/>
          <w:lang w:val="es-ES" w:eastAsia="es-ES" w:bidi="ar-SA"/>
        </w:rPr>
      </w:pPr>
      <w:r w:rsidRPr="00316ACA">
        <w:rPr>
          <w:rFonts w:ascii="Verdana" w:eastAsia="Times New Roman" w:hAnsi="Verdana" w:cs="Times New Roman"/>
          <w:color w:val="000000"/>
          <w:spacing w:val="0"/>
          <w:lang w:val="es-ES" w:eastAsia="es-ES" w:bidi="ar-SA"/>
        </w:rPr>
        <w:t>Cabe anotar que estos elementos son de obligatorio cumplimiento e inclusión en el Informe de Revisión por la dirección.</w:t>
      </w:r>
    </w:p>
    <w:sectPr w:rsidR="001F559B" w:rsidRPr="00316ACA" w:rsidSect="00316ACA">
      <w:headerReference w:type="default" r:id="rId8"/>
      <w:footerReference w:type="default" r:id="rId9"/>
      <w:pgSz w:w="12240" w:h="15840" w:code="1"/>
      <w:pgMar w:top="1417" w:right="1701" w:bottom="1417" w:left="1701" w:header="1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1066" w14:textId="77777777" w:rsidR="0001128D" w:rsidRDefault="0001128D" w:rsidP="007C37AA">
      <w:pPr>
        <w:spacing w:after="0" w:line="240" w:lineRule="auto"/>
      </w:pPr>
      <w:r>
        <w:separator/>
      </w:r>
    </w:p>
  </w:endnote>
  <w:endnote w:type="continuationSeparator" w:id="0">
    <w:p w14:paraId="25747799" w14:textId="77777777" w:rsidR="0001128D" w:rsidRDefault="0001128D" w:rsidP="007C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4FD8" w14:textId="0B6B6C64" w:rsidR="00E40E3A" w:rsidRDefault="00E40E3A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776" behindDoc="1" locked="0" layoutInCell="1" allowOverlap="1" wp14:anchorId="3329FD6A" wp14:editId="43E286A7">
          <wp:simplePos x="0" y="0"/>
          <wp:positionH relativeFrom="margin">
            <wp:posOffset>-457200</wp:posOffset>
          </wp:positionH>
          <wp:positionV relativeFrom="paragraph">
            <wp:posOffset>76200</wp:posOffset>
          </wp:positionV>
          <wp:extent cx="6526528" cy="1008000"/>
          <wp:effectExtent l="0" t="0" r="0" b="0"/>
          <wp:wrapNone/>
          <wp:docPr id="1006640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7D91" w14:textId="77777777" w:rsidR="0001128D" w:rsidRDefault="0001128D" w:rsidP="007C37AA">
      <w:pPr>
        <w:spacing w:after="0" w:line="240" w:lineRule="auto"/>
      </w:pPr>
      <w:r>
        <w:separator/>
      </w:r>
    </w:p>
  </w:footnote>
  <w:footnote w:type="continuationSeparator" w:id="0">
    <w:p w14:paraId="2D0F7B97" w14:textId="77777777" w:rsidR="0001128D" w:rsidRDefault="0001128D" w:rsidP="007C3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5"/>
      <w:gridCol w:w="2467"/>
      <w:gridCol w:w="1755"/>
      <w:gridCol w:w="1561"/>
    </w:tblGrid>
    <w:tr w:rsidR="00316ACA" w:rsidRPr="00316ACA" w14:paraId="0DAB8FB9" w14:textId="77777777" w:rsidTr="00316ACA">
      <w:trPr>
        <w:trHeight w:val="309"/>
        <w:jc w:val="center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3D496D8" w14:textId="77777777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hAnsi="Verdana"/>
              <w:bCs/>
              <w:color w:val="auto"/>
            </w:rPr>
          </w:pPr>
          <w:r w:rsidRPr="00316ACA">
            <w:rPr>
              <w:rFonts w:ascii="Verdana" w:hAnsi="Verdana"/>
              <w:bCs/>
              <w:noProof/>
              <w:color w:val="auto"/>
            </w:rPr>
            <w:drawing>
              <wp:inline distT="0" distB="0" distL="0" distR="0" wp14:anchorId="0672F722" wp14:editId="037F84E2">
                <wp:extent cx="5581650" cy="963930"/>
                <wp:effectExtent l="0" t="0" r="0" b="0"/>
                <wp:docPr id="19675678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16ACA" w:rsidRPr="00316ACA" w14:paraId="0F88FE37" w14:textId="77777777" w:rsidTr="00316ACA">
      <w:trPr>
        <w:trHeight w:val="309"/>
        <w:jc w:val="center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09B568FA" w14:textId="66A08E15" w:rsidR="00E25003" w:rsidRPr="00316ACA" w:rsidRDefault="00316ACA" w:rsidP="00316ACA">
          <w:pPr>
            <w:spacing w:after="0" w:line="240" w:lineRule="auto"/>
            <w:ind w:left="0"/>
            <w:jc w:val="center"/>
            <w:rPr>
              <w:rFonts w:ascii="Verdana" w:hAnsi="Verdana"/>
              <w:bCs/>
              <w:color w:val="auto"/>
              <w:lang w:eastAsia="es-CO"/>
            </w:rPr>
          </w:pPr>
          <w:r w:rsidRPr="00316ACA">
            <w:rPr>
              <w:rFonts w:ascii="Verdana" w:hAnsi="Verdana"/>
              <w:bCs/>
              <w:color w:val="auto"/>
            </w:rPr>
            <w:t>LISTADO DE VERIFICACIÓN DE ELEMENTOS DE ENTRADAS</w:t>
          </w:r>
        </w:p>
      </w:tc>
    </w:tr>
    <w:tr w:rsidR="00316ACA" w:rsidRPr="00316ACA" w14:paraId="722F2752" w14:textId="77777777" w:rsidTr="00316ACA">
      <w:trPr>
        <w:trHeight w:val="309"/>
        <w:jc w:val="center"/>
      </w:trPr>
      <w:tc>
        <w:tcPr>
          <w:tcW w:w="1728" w:type="pct"/>
          <w:vAlign w:val="center"/>
          <w:hideMark/>
        </w:tcPr>
        <w:p w14:paraId="158D2AB9" w14:textId="77777777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eastAsia="Times New Roman" w:hAnsi="Verdana" w:cs="Times New Roman"/>
              <w:b/>
              <w:color w:val="auto"/>
              <w:lang w:val="es-CO" w:eastAsia="ar-SA"/>
            </w:rPr>
          </w:pPr>
          <w:r w:rsidRPr="00316ACA">
            <w:rPr>
              <w:rFonts w:ascii="Verdana" w:eastAsia="Times New Roman" w:hAnsi="Verdana" w:cs="Times New Roman"/>
              <w:b/>
              <w:color w:val="auto"/>
              <w:lang w:val="es-CO" w:eastAsia="ar-SA"/>
            </w:rPr>
            <w:t>PROCESO:</w:t>
          </w:r>
        </w:p>
      </w:tc>
      <w:tc>
        <w:tcPr>
          <w:tcW w:w="3272" w:type="pct"/>
          <w:gridSpan w:val="3"/>
          <w:vAlign w:val="center"/>
          <w:hideMark/>
        </w:tcPr>
        <w:p w14:paraId="63ACAB29" w14:textId="6F6E0A19" w:rsidR="00E25003" w:rsidRPr="00316ACA" w:rsidRDefault="00316ACA" w:rsidP="00316ACA">
          <w:pPr>
            <w:spacing w:after="0" w:line="240" w:lineRule="auto"/>
            <w:ind w:left="0"/>
            <w:jc w:val="center"/>
            <w:rPr>
              <w:rFonts w:ascii="Verdana" w:hAnsi="Verdana"/>
              <w:color w:val="auto"/>
              <w:lang w:eastAsia="es-CO"/>
            </w:rPr>
          </w:pPr>
          <w:r w:rsidRPr="00316ACA">
            <w:rPr>
              <w:rFonts w:ascii="Verdana" w:eastAsia="Times New Roman" w:hAnsi="Verdana"/>
              <w:color w:val="000000"/>
              <w:spacing w:val="0"/>
              <w:lang w:val="es-MX" w:eastAsia="es-ES" w:bidi="ar-SA"/>
            </w:rPr>
            <w:t>PLANEACIÓN INTEGRAL</w:t>
          </w:r>
        </w:p>
      </w:tc>
    </w:tr>
    <w:tr w:rsidR="00316ACA" w:rsidRPr="00316ACA" w14:paraId="587589F7" w14:textId="77777777" w:rsidTr="00316ACA">
      <w:trPr>
        <w:trHeight w:val="309"/>
        <w:jc w:val="center"/>
      </w:trPr>
      <w:tc>
        <w:tcPr>
          <w:tcW w:w="1728" w:type="pct"/>
          <w:vAlign w:val="center"/>
        </w:tcPr>
        <w:p w14:paraId="1604766B" w14:textId="77777777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eastAsia="Times New Roman" w:hAnsi="Verdana" w:cs="Times New Roman"/>
              <w:b/>
              <w:color w:val="auto"/>
              <w:lang w:val="es-CO" w:eastAsia="ar-SA"/>
            </w:rPr>
          </w:pPr>
          <w:r w:rsidRPr="00316ACA">
            <w:rPr>
              <w:rFonts w:ascii="Verdana" w:eastAsia="Times New Roman" w:hAnsi="Verdana" w:cs="Times New Roman"/>
              <w:b/>
              <w:color w:val="auto"/>
              <w:lang w:val="es-CO" w:eastAsia="ar-SA"/>
            </w:rPr>
            <w:t>PROCEDIMIENTO:</w:t>
          </w:r>
        </w:p>
      </w:tc>
      <w:tc>
        <w:tcPr>
          <w:tcW w:w="3272" w:type="pct"/>
          <w:gridSpan w:val="3"/>
          <w:vAlign w:val="center"/>
        </w:tcPr>
        <w:p w14:paraId="443FA3A3" w14:textId="14180BCA" w:rsidR="00E25003" w:rsidRPr="00316ACA" w:rsidRDefault="00316ACA" w:rsidP="00316ACA">
          <w:pPr>
            <w:spacing w:after="0" w:line="240" w:lineRule="auto"/>
            <w:ind w:left="0"/>
            <w:jc w:val="center"/>
            <w:rPr>
              <w:rFonts w:ascii="Verdana" w:hAnsi="Verdana"/>
              <w:color w:val="auto"/>
              <w:lang w:eastAsia="es-CO"/>
            </w:rPr>
          </w:pPr>
          <w:r w:rsidRPr="00316ACA">
            <w:rPr>
              <w:rFonts w:ascii="Verdana" w:hAnsi="Verdana"/>
              <w:color w:val="auto"/>
              <w:lang w:eastAsia="es-CO"/>
            </w:rPr>
            <w:t>REVISIÓN POR LA DIRECCIÓN</w:t>
          </w:r>
        </w:p>
      </w:tc>
    </w:tr>
    <w:tr w:rsidR="00316ACA" w:rsidRPr="00316ACA" w14:paraId="3DBB7E3D" w14:textId="77777777" w:rsidTr="00316ACA">
      <w:trPr>
        <w:trHeight w:val="526"/>
        <w:jc w:val="center"/>
      </w:trPr>
      <w:tc>
        <w:tcPr>
          <w:tcW w:w="1728" w:type="pct"/>
          <w:vAlign w:val="center"/>
          <w:hideMark/>
        </w:tcPr>
        <w:p w14:paraId="303ABC32" w14:textId="77777777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hAnsi="Verdana"/>
              <w:b/>
              <w:bCs/>
              <w:color w:val="auto"/>
              <w:lang w:eastAsia="es-CO"/>
            </w:rPr>
          </w:pPr>
          <w:r w:rsidRPr="00316ACA">
            <w:rPr>
              <w:rFonts w:ascii="Verdana" w:hAnsi="Verdana"/>
              <w:b/>
              <w:color w:val="auto"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5852A07B" w14:textId="77777777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hAnsi="Verdana"/>
              <w:b/>
              <w:bCs/>
              <w:color w:val="auto"/>
              <w:lang w:eastAsia="es-CO"/>
            </w:rPr>
          </w:pP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t>CÓDIGO:</w:t>
          </w:r>
        </w:p>
      </w:tc>
      <w:tc>
        <w:tcPr>
          <w:tcW w:w="993" w:type="pct"/>
          <w:vAlign w:val="center"/>
          <w:hideMark/>
        </w:tcPr>
        <w:p w14:paraId="74E3721C" w14:textId="77777777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hAnsi="Verdana"/>
              <w:b/>
              <w:bCs/>
              <w:color w:val="auto"/>
              <w:lang w:eastAsia="es-CO"/>
            </w:rPr>
          </w:pPr>
          <w:r w:rsidRPr="00316ACA">
            <w:rPr>
              <w:rFonts w:ascii="Verdana" w:hAnsi="Verdana"/>
              <w:b/>
              <w:color w:val="auto"/>
            </w:rPr>
            <w:t>VERSIÓN</w:t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549D9DCC" w14:textId="77777777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hAnsi="Verdana"/>
              <w:b/>
              <w:bCs/>
              <w:color w:val="auto"/>
              <w:lang w:eastAsia="es-CO"/>
            </w:rPr>
          </w:pP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t>PÁGINA:</w:t>
          </w:r>
        </w:p>
      </w:tc>
    </w:tr>
    <w:tr w:rsidR="00316ACA" w:rsidRPr="00316ACA" w14:paraId="6F7C165E" w14:textId="77777777" w:rsidTr="00316ACA">
      <w:trPr>
        <w:trHeight w:val="325"/>
        <w:jc w:val="center"/>
      </w:trPr>
      <w:tc>
        <w:tcPr>
          <w:tcW w:w="1728" w:type="pct"/>
          <w:vAlign w:val="center"/>
          <w:hideMark/>
        </w:tcPr>
        <w:p w14:paraId="5CE6CFE9" w14:textId="145324DB" w:rsidR="00E25003" w:rsidRPr="00316ACA" w:rsidRDefault="00E25003" w:rsidP="00316ACA">
          <w:pPr>
            <w:spacing w:after="0" w:line="240" w:lineRule="auto"/>
            <w:ind w:left="0"/>
            <w:jc w:val="center"/>
            <w:rPr>
              <w:rFonts w:ascii="Verdana" w:hAnsi="Verdana"/>
              <w:color w:val="auto"/>
              <w:lang w:eastAsia="es-CO"/>
            </w:rPr>
          </w:pPr>
          <w:r w:rsidRPr="00316ACA">
            <w:rPr>
              <w:rFonts w:ascii="Verdana" w:hAnsi="Verdana"/>
              <w:color w:val="auto"/>
              <w:lang w:eastAsia="es-CO"/>
            </w:rPr>
            <w:t>12/03/2026</w:t>
          </w:r>
        </w:p>
      </w:tc>
      <w:tc>
        <w:tcPr>
          <w:tcW w:w="1396" w:type="pct"/>
          <w:vAlign w:val="center"/>
          <w:hideMark/>
        </w:tcPr>
        <w:p w14:paraId="1DC3111D" w14:textId="1B28B709" w:rsidR="00E25003" w:rsidRPr="00316ACA" w:rsidRDefault="00316ACA" w:rsidP="00316ACA">
          <w:pPr>
            <w:spacing w:after="0" w:line="240" w:lineRule="auto"/>
            <w:ind w:left="0"/>
            <w:jc w:val="center"/>
            <w:rPr>
              <w:rFonts w:ascii="Verdana" w:hAnsi="Verdana"/>
              <w:color w:val="auto"/>
              <w:lang w:eastAsia="es-CO"/>
            </w:rPr>
          </w:pPr>
          <w:r w:rsidRPr="00316ACA">
            <w:rPr>
              <w:rFonts w:ascii="Verdana" w:hAnsi="Verdana"/>
              <w:color w:val="auto"/>
              <w:lang w:eastAsia="es-CO"/>
            </w:rPr>
            <w:t>PI17-FOR04</w:t>
          </w:r>
        </w:p>
      </w:tc>
      <w:tc>
        <w:tcPr>
          <w:tcW w:w="993" w:type="pct"/>
          <w:vAlign w:val="center"/>
          <w:hideMark/>
        </w:tcPr>
        <w:p w14:paraId="5F74357D" w14:textId="1E45B879" w:rsidR="00E25003" w:rsidRPr="00316ACA" w:rsidRDefault="00316ACA" w:rsidP="00316ACA">
          <w:pPr>
            <w:spacing w:after="0" w:line="240" w:lineRule="auto"/>
            <w:ind w:left="0"/>
            <w:jc w:val="center"/>
            <w:rPr>
              <w:rFonts w:ascii="Verdana" w:hAnsi="Verdana"/>
              <w:color w:val="auto"/>
              <w:lang w:eastAsia="es-CO"/>
            </w:rPr>
          </w:pPr>
          <w:r w:rsidRPr="00316ACA">
            <w:rPr>
              <w:rFonts w:ascii="Verdana" w:hAnsi="Verdana"/>
              <w:color w:val="auto"/>
              <w:lang w:eastAsia="es-CO"/>
            </w:rPr>
            <w:t>04</w:t>
          </w:r>
        </w:p>
      </w:tc>
      <w:tc>
        <w:tcPr>
          <w:tcW w:w="883" w:type="pct"/>
          <w:vAlign w:val="center"/>
        </w:tcPr>
        <w:p w14:paraId="0834DFD8" w14:textId="4C442A2A" w:rsidR="00E25003" w:rsidRPr="00316ACA" w:rsidRDefault="00316ACA" w:rsidP="00316ACA">
          <w:pPr>
            <w:spacing w:after="0" w:line="240" w:lineRule="auto"/>
            <w:ind w:left="0"/>
            <w:jc w:val="center"/>
            <w:rPr>
              <w:rFonts w:ascii="Verdana" w:hAnsi="Verdana"/>
              <w:color w:val="auto"/>
              <w:lang w:eastAsia="es-CO"/>
            </w:rPr>
          </w:pP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fldChar w:fldCharType="begin"/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instrText>PAGE  \* Arabic  \* MERGEFORMAT</w:instrText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fldChar w:fldCharType="separate"/>
          </w:r>
          <w:r w:rsidRPr="00316ACA">
            <w:rPr>
              <w:rFonts w:ascii="Verdana" w:hAnsi="Verdana"/>
              <w:b/>
              <w:bCs/>
              <w:color w:val="auto"/>
              <w:lang w:val="es-ES" w:eastAsia="es-CO"/>
            </w:rPr>
            <w:t>1</w:t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fldChar w:fldCharType="end"/>
          </w:r>
          <w:r w:rsidRPr="00316ACA">
            <w:rPr>
              <w:rFonts w:ascii="Verdana" w:hAnsi="Verdana"/>
              <w:color w:val="auto"/>
              <w:lang w:val="es-ES" w:eastAsia="es-CO"/>
            </w:rPr>
            <w:t xml:space="preserve"> de </w:t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fldChar w:fldCharType="begin"/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instrText>NUMPAGES  \* Arabic  \* MERGEFORMAT</w:instrText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fldChar w:fldCharType="separate"/>
          </w:r>
          <w:r w:rsidRPr="00316ACA">
            <w:rPr>
              <w:rFonts w:ascii="Verdana" w:hAnsi="Verdana"/>
              <w:b/>
              <w:bCs/>
              <w:color w:val="auto"/>
              <w:lang w:val="es-ES" w:eastAsia="es-CO"/>
            </w:rPr>
            <w:t>2</w:t>
          </w:r>
          <w:r w:rsidRPr="00316ACA">
            <w:rPr>
              <w:rFonts w:ascii="Verdana" w:hAnsi="Verdana"/>
              <w:b/>
              <w:bCs/>
              <w:color w:val="auto"/>
              <w:lang w:eastAsia="es-CO"/>
            </w:rPr>
            <w:fldChar w:fldCharType="end"/>
          </w:r>
        </w:p>
      </w:tc>
    </w:tr>
  </w:tbl>
  <w:p w14:paraId="61AEA3F3" w14:textId="77777777" w:rsidR="00E25003" w:rsidRPr="0071733D" w:rsidRDefault="00E25003" w:rsidP="001E0DEC">
    <w:pPr>
      <w:pStyle w:val="Encabezado"/>
      <w:ind w:left="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CEA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206A"/>
    <w:multiLevelType w:val="hybridMultilevel"/>
    <w:tmpl w:val="FAA05014"/>
    <w:lvl w:ilvl="0" w:tplc="AE0CA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85639">
    <w:abstractNumId w:val="0"/>
  </w:num>
  <w:num w:numId="2" w16cid:durableId="107966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95"/>
    <w:rsid w:val="00003C57"/>
    <w:rsid w:val="0001128D"/>
    <w:rsid w:val="00031A38"/>
    <w:rsid w:val="00032BA9"/>
    <w:rsid w:val="00032F1C"/>
    <w:rsid w:val="000573E1"/>
    <w:rsid w:val="00064E10"/>
    <w:rsid w:val="000859AB"/>
    <w:rsid w:val="000A2BB3"/>
    <w:rsid w:val="000A66D6"/>
    <w:rsid w:val="000B5112"/>
    <w:rsid w:val="000C0601"/>
    <w:rsid w:val="00121A9B"/>
    <w:rsid w:val="00125A69"/>
    <w:rsid w:val="00133347"/>
    <w:rsid w:val="001750B2"/>
    <w:rsid w:val="0018405E"/>
    <w:rsid w:val="001A525E"/>
    <w:rsid w:val="001C5DDD"/>
    <w:rsid w:val="001E0DEC"/>
    <w:rsid w:val="001F559B"/>
    <w:rsid w:val="00252068"/>
    <w:rsid w:val="002A3970"/>
    <w:rsid w:val="002E7123"/>
    <w:rsid w:val="002F40B1"/>
    <w:rsid w:val="003152BC"/>
    <w:rsid w:val="00316ACA"/>
    <w:rsid w:val="00375585"/>
    <w:rsid w:val="003776AF"/>
    <w:rsid w:val="003B356B"/>
    <w:rsid w:val="003D2270"/>
    <w:rsid w:val="0041126D"/>
    <w:rsid w:val="00416981"/>
    <w:rsid w:val="004E78BE"/>
    <w:rsid w:val="00512AE8"/>
    <w:rsid w:val="0055454C"/>
    <w:rsid w:val="00573924"/>
    <w:rsid w:val="00582909"/>
    <w:rsid w:val="0058364D"/>
    <w:rsid w:val="00597ACA"/>
    <w:rsid w:val="005D4AE0"/>
    <w:rsid w:val="006037FB"/>
    <w:rsid w:val="00613530"/>
    <w:rsid w:val="00622AE2"/>
    <w:rsid w:val="00693B26"/>
    <w:rsid w:val="006A2EAE"/>
    <w:rsid w:val="006B22CD"/>
    <w:rsid w:val="00716BC8"/>
    <w:rsid w:val="0071733D"/>
    <w:rsid w:val="007823CE"/>
    <w:rsid w:val="007C37AA"/>
    <w:rsid w:val="007C5822"/>
    <w:rsid w:val="008842D7"/>
    <w:rsid w:val="008A30C3"/>
    <w:rsid w:val="008B4E1C"/>
    <w:rsid w:val="008F091A"/>
    <w:rsid w:val="009221C2"/>
    <w:rsid w:val="009402FA"/>
    <w:rsid w:val="00974C51"/>
    <w:rsid w:val="00991CAD"/>
    <w:rsid w:val="00AA5A42"/>
    <w:rsid w:val="00AB0860"/>
    <w:rsid w:val="00AE3310"/>
    <w:rsid w:val="00B130D6"/>
    <w:rsid w:val="00B93DE9"/>
    <w:rsid w:val="00BB19C1"/>
    <w:rsid w:val="00BF6CFA"/>
    <w:rsid w:val="00C23149"/>
    <w:rsid w:val="00C72020"/>
    <w:rsid w:val="00C82014"/>
    <w:rsid w:val="00CE363F"/>
    <w:rsid w:val="00CE4440"/>
    <w:rsid w:val="00D03A88"/>
    <w:rsid w:val="00D10725"/>
    <w:rsid w:val="00D131FF"/>
    <w:rsid w:val="00D22054"/>
    <w:rsid w:val="00D63725"/>
    <w:rsid w:val="00D6613F"/>
    <w:rsid w:val="00D95A95"/>
    <w:rsid w:val="00D9767B"/>
    <w:rsid w:val="00DE21D9"/>
    <w:rsid w:val="00E25003"/>
    <w:rsid w:val="00E40E3A"/>
    <w:rsid w:val="00E55845"/>
    <w:rsid w:val="00E723A5"/>
    <w:rsid w:val="00E77182"/>
    <w:rsid w:val="00EC64AE"/>
    <w:rsid w:val="00ED5E02"/>
    <w:rsid w:val="00EE3DD2"/>
    <w:rsid w:val="00EF1707"/>
    <w:rsid w:val="00F1142F"/>
    <w:rsid w:val="00F20B18"/>
    <w:rsid w:val="00F77166"/>
    <w:rsid w:val="00F8652C"/>
    <w:rsid w:val="00F87A9A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FBD4"/>
  <w15:chartTrackingRefBased/>
  <w15:docId w15:val="{9E329A3A-CF55-4537-8D0E-3F84CBB8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95"/>
    <w:pPr>
      <w:spacing w:after="160" w:line="288" w:lineRule="auto"/>
      <w:ind w:left="2160"/>
    </w:pPr>
    <w:rPr>
      <w:rFonts w:ascii="Arial" w:hAnsi="Arial" w:cs="Arial"/>
      <w:color w:val="5A5A5A"/>
      <w:spacing w:val="20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5A9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D95A95"/>
    <w:rPr>
      <w:rFonts w:ascii="Arial" w:hAnsi="Arial" w:cs="Arial"/>
      <w:color w:val="5A5A5A"/>
      <w:spacing w:val="20"/>
      <w:lang w:val="en-US" w:bidi="en-US"/>
    </w:rPr>
  </w:style>
  <w:style w:type="table" w:styleId="Tablaconcuadrcula">
    <w:name w:val="Table Grid"/>
    <w:basedOn w:val="Tablanormal"/>
    <w:uiPriority w:val="59"/>
    <w:rsid w:val="00D95A95"/>
    <w:pPr>
      <w:ind w:left="2160"/>
    </w:pPr>
    <w:rPr>
      <w:rFonts w:ascii="Arial" w:hAnsi="Arial" w:cs="Arial"/>
      <w:color w:val="5A5A5A"/>
      <w:spacing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A66D6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0A66D6"/>
    <w:rPr>
      <w:rFonts w:ascii="Arial" w:hAnsi="Arial" w:cs="Arial"/>
      <w:color w:val="5A5A5A"/>
      <w:spacing w:val="20"/>
      <w:lang w:val="en-US" w:bidi="en-US"/>
    </w:rPr>
  </w:style>
  <w:style w:type="paragraph" w:styleId="Prrafodelista">
    <w:name w:val="List Paragraph"/>
    <w:basedOn w:val="Normal"/>
    <w:uiPriority w:val="1"/>
    <w:qFormat/>
    <w:rsid w:val="007823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9BC876-7FA6-4E61-A21F-CC6B22F6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TEAM C.I. L</dc:creator>
  <cp:keywords/>
  <cp:lastModifiedBy>David Santiago Arévalo Monroy - GIT de Planeacion</cp:lastModifiedBy>
  <cp:revision>5</cp:revision>
  <dcterms:created xsi:type="dcterms:W3CDTF">2026-03-12T03:29:00Z</dcterms:created>
  <dcterms:modified xsi:type="dcterms:W3CDTF">2026-03-12T03:35:00Z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918198</vt:i4>
  </property>
</Properties>
</file>